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0D" w:rsidRPr="007B061D" w:rsidRDefault="0085579E" w:rsidP="007B061D">
      <w:pPr>
        <w:spacing w:after="0" w:line="480" w:lineRule="auto"/>
        <w:ind w:left="2880" w:firstLine="720"/>
        <w:rPr>
          <w:rFonts w:ascii="Times New Roman" w:hAnsi="Times New Roman" w:cs="Times New Roman"/>
          <w:b/>
          <w:sz w:val="24"/>
          <w:szCs w:val="24"/>
        </w:rPr>
      </w:pPr>
      <w:bookmarkStart w:id="0" w:name="_GoBack"/>
      <w:bookmarkEnd w:id="0"/>
      <w:r w:rsidRPr="007B061D">
        <w:rPr>
          <w:rFonts w:ascii="Times New Roman" w:hAnsi="Times New Roman" w:cs="Times New Roman"/>
          <w:b/>
          <w:sz w:val="24"/>
          <w:szCs w:val="24"/>
        </w:rPr>
        <w:t xml:space="preserve">BAB </w:t>
      </w:r>
      <w:r w:rsidR="00A9200D" w:rsidRPr="007B061D">
        <w:rPr>
          <w:rFonts w:ascii="Times New Roman" w:hAnsi="Times New Roman" w:cs="Times New Roman"/>
          <w:b/>
          <w:sz w:val="24"/>
          <w:szCs w:val="24"/>
        </w:rPr>
        <w:t>I</w:t>
      </w:r>
    </w:p>
    <w:p w:rsidR="00A9200D" w:rsidRPr="007B061D" w:rsidRDefault="00A9200D" w:rsidP="007B061D">
      <w:pPr>
        <w:spacing w:after="0" w:line="480" w:lineRule="auto"/>
        <w:jc w:val="center"/>
        <w:rPr>
          <w:rFonts w:ascii="Times New Roman" w:hAnsi="Times New Roman" w:cs="Times New Roman"/>
          <w:b/>
          <w:sz w:val="24"/>
          <w:szCs w:val="24"/>
        </w:rPr>
      </w:pPr>
      <w:r w:rsidRPr="007B061D">
        <w:rPr>
          <w:rFonts w:ascii="Times New Roman" w:hAnsi="Times New Roman" w:cs="Times New Roman"/>
          <w:b/>
          <w:sz w:val="24"/>
          <w:szCs w:val="24"/>
        </w:rPr>
        <w:t>PENDAHULUAN</w:t>
      </w:r>
    </w:p>
    <w:p w:rsidR="00A9200D" w:rsidRPr="007B061D" w:rsidRDefault="00A9200D" w:rsidP="007B061D">
      <w:pPr>
        <w:spacing w:after="0" w:line="480" w:lineRule="auto"/>
        <w:jc w:val="center"/>
        <w:rPr>
          <w:rFonts w:ascii="Times New Roman" w:hAnsi="Times New Roman" w:cs="Times New Roman"/>
          <w:b/>
          <w:sz w:val="24"/>
          <w:szCs w:val="24"/>
        </w:rPr>
      </w:pPr>
    </w:p>
    <w:p w:rsidR="00A9200D" w:rsidRPr="007B061D" w:rsidRDefault="00A9200D" w:rsidP="007B061D">
      <w:pPr>
        <w:spacing w:after="0" w:line="480" w:lineRule="auto"/>
        <w:jc w:val="center"/>
        <w:rPr>
          <w:rFonts w:ascii="Times New Roman" w:hAnsi="Times New Roman" w:cs="Times New Roman"/>
          <w:b/>
          <w:sz w:val="24"/>
          <w:szCs w:val="24"/>
        </w:rPr>
      </w:pPr>
    </w:p>
    <w:p w:rsidR="00A9200D" w:rsidRPr="007B061D" w:rsidRDefault="00A9200D" w:rsidP="007B061D">
      <w:pPr>
        <w:pStyle w:val="ListParagraph"/>
        <w:numPr>
          <w:ilvl w:val="1"/>
          <w:numId w:val="5"/>
        </w:numPr>
        <w:spacing w:after="0" w:line="480" w:lineRule="auto"/>
        <w:ind w:left="567" w:hanging="567"/>
        <w:jc w:val="both"/>
        <w:rPr>
          <w:rFonts w:ascii="Times New Roman" w:hAnsi="Times New Roman" w:cs="Times New Roman"/>
          <w:b/>
          <w:sz w:val="24"/>
          <w:szCs w:val="24"/>
        </w:rPr>
      </w:pPr>
      <w:r w:rsidRPr="007B061D">
        <w:rPr>
          <w:rFonts w:ascii="Times New Roman" w:hAnsi="Times New Roman" w:cs="Times New Roman"/>
          <w:b/>
          <w:sz w:val="24"/>
          <w:szCs w:val="24"/>
        </w:rPr>
        <w:t>Latar Belakang Penelitian</w:t>
      </w:r>
    </w:p>
    <w:p w:rsidR="00A9200D" w:rsidRPr="007B061D" w:rsidRDefault="00A9200D" w:rsidP="007B061D">
      <w:pPr>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Era globalisasi dalam dunia perbankan menunjukkan peningkatan yang sangat t</w:t>
      </w:r>
      <w:r w:rsidR="0050469C" w:rsidRPr="007B061D">
        <w:rPr>
          <w:rFonts w:ascii="Times New Roman" w:hAnsi="Times New Roman" w:cs="Times New Roman"/>
          <w:sz w:val="24"/>
          <w:szCs w:val="24"/>
        </w:rPr>
        <w:t>ajam dalam pemberian kredit di i</w:t>
      </w:r>
      <w:r w:rsidRPr="007B061D">
        <w:rPr>
          <w:rFonts w:ascii="Times New Roman" w:hAnsi="Times New Roman" w:cs="Times New Roman"/>
          <w:sz w:val="24"/>
          <w:szCs w:val="24"/>
        </w:rPr>
        <w:t>ndustri properti, pertumbuhan perekonomian di suatu negara tidak terlepas dari peranan penting perbankan dalam bidang pembiayaan dan permodalan. Hal ini didasarkan atas fungsi utama bank yang merupakan lembaga intermediasi antara pihak yang kelebihan dana (</w:t>
      </w:r>
      <w:r w:rsidRPr="007B061D">
        <w:rPr>
          <w:rFonts w:ascii="Times New Roman" w:hAnsi="Times New Roman" w:cs="Times New Roman"/>
          <w:i/>
          <w:sz w:val="24"/>
          <w:szCs w:val="24"/>
        </w:rPr>
        <w:t>surplus</w:t>
      </w:r>
      <w:r w:rsidRPr="007B061D">
        <w:rPr>
          <w:rFonts w:ascii="Times New Roman" w:hAnsi="Times New Roman" w:cs="Times New Roman"/>
          <w:sz w:val="24"/>
          <w:szCs w:val="24"/>
        </w:rPr>
        <w:t>) dengan pihak kekurangan dana (</w:t>
      </w:r>
      <w:r w:rsidRPr="007B061D">
        <w:rPr>
          <w:rFonts w:ascii="Times New Roman" w:hAnsi="Times New Roman" w:cs="Times New Roman"/>
          <w:i/>
          <w:sz w:val="24"/>
          <w:szCs w:val="24"/>
        </w:rPr>
        <w:t>deficit</w:t>
      </w:r>
      <w:r w:rsidRPr="007B061D">
        <w:rPr>
          <w:rFonts w:ascii="Times New Roman" w:hAnsi="Times New Roman" w:cs="Times New Roman"/>
          <w:sz w:val="24"/>
          <w:szCs w:val="24"/>
        </w:rPr>
        <w:t>).</w:t>
      </w:r>
    </w:p>
    <w:p w:rsidR="00A9200D" w:rsidRPr="007B061D" w:rsidRDefault="00A9200D" w:rsidP="007B061D">
      <w:pPr>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Bank mempunyai peranan penting dalam berbagai sektor pembangunan, termasuk sektor properti di Indonesia. Kebutuhan akan rumah tinggal dewasa ini semakin meningkat dan diikuti dengan harga dari waktu ke waktu yang cenderung meningkat pula. Semakin tingginya permintaan Kredit Pemilikan Rumah di Indonesia, mengakibatkan harga properti yang tidak mencerminkan harga sebenarnya (</w:t>
      </w:r>
      <w:r w:rsidRPr="007B061D">
        <w:rPr>
          <w:rFonts w:ascii="Times New Roman" w:hAnsi="Times New Roman" w:cs="Times New Roman"/>
          <w:i/>
          <w:sz w:val="24"/>
          <w:szCs w:val="24"/>
        </w:rPr>
        <w:t>bubble</w:t>
      </w:r>
      <w:r w:rsidRPr="007B061D">
        <w:rPr>
          <w:rFonts w:ascii="Times New Roman" w:hAnsi="Times New Roman" w:cs="Times New Roman"/>
          <w:sz w:val="24"/>
          <w:szCs w:val="24"/>
        </w:rPr>
        <w:t xml:space="preserve">) sehingga dapat meningkatkan risiko kredit bagi bank yang memiliki </w:t>
      </w:r>
      <w:r w:rsidRPr="007B061D">
        <w:rPr>
          <w:rFonts w:ascii="Times New Roman" w:hAnsi="Times New Roman" w:cs="Times New Roman"/>
          <w:i/>
          <w:sz w:val="24"/>
          <w:szCs w:val="24"/>
        </w:rPr>
        <w:t>eksposur</w:t>
      </w:r>
      <w:r w:rsidRPr="007B061D">
        <w:rPr>
          <w:rFonts w:ascii="Times New Roman" w:hAnsi="Times New Roman" w:cs="Times New Roman"/>
          <w:sz w:val="24"/>
          <w:szCs w:val="24"/>
        </w:rPr>
        <w:t xml:space="preserve"> pembiayaan properti yang besar. </w:t>
      </w:r>
    </w:p>
    <w:p w:rsidR="00A9200D" w:rsidRPr="007B061D" w:rsidRDefault="007B46AA" w:rsidP="007B061D">
      <w:pPr>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shd w:val="clear" w:color="auto" w:fill="FFFFFF"/>
        </w:rPr>
        <w:t>Seperti</w:t>
      </w:r>
      <w:r w:rsidR="007B061D" w:rsidRPr="007B061D">
        <w:rPr>
          <w:rFonts w:ascii="Times New Roman" w:hAnsi="Times New Roman" w:cs="Times New Roman"/>
          <w:sz w:val="24"/>
          <w:szCs w:val="24"/>
          <w:shd w:val="clear" w:color="auto" w:fill="FFFFFF"/>
        </w:rPr>
        <w:t xml:space="preserve"> </w:t>
      </w:r>
      <w:r w:rsidRPr="007B061D">
        <w:rPr>
          <w:rFonts w:ascii="Times New Roman" w:hAnsi="Times New Roman" w:cs="Times New Roman"/>
          <w:sz w:val="24"/>
          <w:szCs w:val="24"/>
          <w:shd w:val="clear" w:color="auto" w:fill="FFFFFF"/>
        </w:rPr>
        <w:t xml:space="preserve"> krisis global tahun 2008 yang berawal dari krisis keuangan Amerika Serikat yang terjadi karena banyaknya </w:t>
      </w:r>
      <w:r w:rsidRPr="007B061D">
        <w:rPr>
          <w:rFonts w:ascii="Times New Roman" w:hAnsi="Times New Roman" w:cs="Times New Roman"/>
          <w:i/>
          <w:iCs/>
          <w:sz w:val="24"/>
          <w:szCs w:val="24"/>
          <w:shd w:val="clear" w:color="auto" w:fill="FFFFFF"/>
        </w:rPr>
        <w:t>default payment</w:t>
      </w:r>
      <w:r w:rsidRPr="007B061D">
        <w:rPr>
          <w:rStyle w:val="apple-converted-space"/>
          <w:rFonts w:ascii="Times New Roman" w:hAnsi="Times New Roman" w:cs="Times New Roman"/>
          <w:sz w:val="24"/>
          <w:szCs w:val="24"/>
          <w:shd w:val="clear" w:color="auto" w:fill="FFFFFF"/>
        </w:rPr>
        <w:t> </w:t>
      </w:r>
      <w:r w:rsidRPr="007B061D">
        <w:rPr>
          <w:rFonts w:ascii="Times New Roman" w:hAnsi="Times New Roman" w:cs="Times New Roman"/>
          <w:sz w:val="24"/>
          <w:szCs w:val="24"/>
          <w:shd w:val="clear" w:color="auto" w:fill="FFFFFF"/>
        </w:rPr>
        <w:t xml:space="preserve">dari instrumen </w:t>
      </w:r>
      <w:r w:rsidRPr="007B061D">
        <w:rPr>
          <w:rFonts w:ascii="Times New Roman" w:hAnsi="Times New Roman" w:cs="Times New Roman"/>
          <w:i/>
          <w:iCs/>
          <w:sz w:val="24"/>
          <w:szCs w:val="24"/>
          <w:shd w:val="clear" w:color="auto" w:fill="FFFFFF"/>
        </w:rPr>
        <w:t>credit default swap</w:t>
      </w:r>
      <w:r w:rsidRPr="007B061D">
        <w:rPr>
          <w:rStyle w:val="apple-converted-space"/>
          <w:rFonts w:ascii="Times New Roman" w:hAnsi="Times New Roman" w:cs="Times New Roman"/>
          <w:sz w:val="24"/>
          <w:szCs w:val="24"/>
          <w:shd w:val="clear" w:color="auto" w:fill="FFFFFF"/>
        </w:rPr>
        <w:t> </w:t>
      </w:r>
      <w:r w:rsidRPr="007B061D">
        <w:rPr>
          <w:rFonts w:ascii="Times New Roman" w:hAnsi="Times New Roman" w:cs="Times New Roman"/>
          <w:sz w:val="24"/>
          <w:szCs w:val="24"/>
          <w:shd w:val="clear" w:color="auto" w:fill="FFFFFF"/>
        </w:rPr>
        <w:t>di pasar keuangan Amerika</w:t>
      </w:r>
      <w:r w:rsidRPr="007B061D">
        <w:rPr>
          <w:sz w:val="24"/>
          <w:szCs w:val="24"/>
          <w:shd w:val="clear" w:color="auto" w:fill="FFFFFF"/>
        </w:rPr>
        <w:t xml:space="preserve">. </w:t>
      </w:r>
      <w:r w:rsidR="00A9200D" w:rsidRPr="007B061D">
        <w:rPr>
          <w:rFonts w:ascii="Times New Roman" w:hAnsi="Times New Roman" w:cs="Times New Roman"/>
          <w:sz w:val="24"/>
          <w:szCs w:val="24"/>
        </w:rPr>
        <w:t xml:space="preserve">Krisis global tersebut terjadi karena adanya praktik </w:t>
      </w:r>
      <w:r w:rsidR="00A9200D" w:rsidRPr="007B061D">
        <w:rPr>
          <w:rFonts w:ascii="Times New Roman" w:hAnsi="Times New Roman" w:cs="Times New Roman"/>
          <w:i/>
          <w:iCs/>
          <w:sz w:val="24"/>
          <w:szCs w:val="24"/>
        </w:rPr>
        <w:t>subprime mortgage</w:t>
      </w:r>
      <w:r w:rsidR="00A9200D" w:rsidRPr="007B061D">
        <w:rPr>
          <w:rFonts w:ascii="Times New Roman" w:hAnsi="Times New Roman" w:cs="Times New Roman"/>
          <w:sz w:val="24"/>
          <w:szCs w:val="24"/>
        </w:rPr>
        <w:t xml:space="preserve">. </w:t>
      </w:r>
      <w:r w:rsidR="00A9200D" w:rsidRPr="007B061D">
        <w:rPr>
          <w:rFonts w:ascii="Times New Roman" w:hAnsi="Times New Roman" w:cs="Times New Roman"/>
          <w:i/>
          <w:iCs/>
          <w:sz w:val="24"/>
          <w:szCs w:val="24"/>
        </w:rPr>
        <w:t xml:space="preserve">Subprime Mortgage </w:t>
      </w:r>
      <w:r w:rsidR="00A9200D" w:rsidRPr="007B061D">
        <w:rPr>
          <w:rFonts w:ascii="Times New Roman" w:hAnsi="Times New Roman" w:cs="Times New Roman"/>
          <w:sz w:val="24"/>
          <w:szCs w:val="24"/>
        </w:rPr>
        <w:t>merupakan istilah untuk kredit perumahan (</w:t>
      </w:r>
      <w:r w:rsidR="00A9200D" w:rsidRPr="007B061D">
        <w:rPr>
          <w:rFonts w:ascii="Times New Roman" w:hAnsi="Times New Roman" w:cs="Times New Roman"/>
          <w:i/>
          <w:iCs/>
          <w:sz w:val="24"/>
          <w:szCs w:val="24"/>
        </w:rPr>
        <w:t>mortgage</w:t>
      </w:r>
      <w:r w:rsidR="00A9200D" w:rsidRPr="007B061D">
        <w:rPr>
          <w:rFonts w:ascii="Times New Roman" w:hAnsi="Times New Roman" w:cs="Times New Roman"/>
          <w:sz w:val="24"/>
          <w:szCs w:val="24"/>
        </w:rPr>
        <w:t>) yang diberikan kepada debitur dengan sejarah yang buruk atau belum memiliki sejarah sama sekali sehingga</w:t>
      </w:r>
      <w:r w:rsidRPr="007B061D">
        <w:rPr>
          <w:rFonts w:ascii="Times New Roman" w:hAnsi="Times New Roman" w:cs="Times New Roman"/>
          <w:sz w:val="24"/>
          <w:szCs w:val="24"/>
        </w:rPr>
        <w:t xml:space="preserve"> digolongkan </w:t>
      </w:r>
      <w:r w:rsidRPr="007B061D">
        <w:rPr>
          <w:rFonts w:ascii="Times New Roman" w:hAnsi="Times New Roman" w:cs="Times New Roman"/>
          <w:sz w:val="24"/>
          <w:szCs w:val="24"/>
          <w:shd w:val="clear" w:color="auto" w:fill="FFFFFF"/>
        </w:rPr>
        <w:t xml:space="preserve">kredit yang </w:t>
      </w:r>
      <w:r w:rsidRPr="007B061D">
        <w:rPr>
          <w:rFonts w:ascii="Times New Roman" w:hAnsi="Times New Roman" w:cs="Times New Roman"/>
          <w:sz w:val="24"/>
          <w:szCs w:val="24"/>
          <w:shd w:val="clear" w:color="auto" w:fill="FFFFFF"/>
        </w:rPr>
        <w:lastRenderedPageBreak/>
        <w:t>berisiko tinggi</w:t>
      </w:r>
      <w:r w:rsidRPr="007B061D">
        <w:rPr>
          <w:rFonts w:ascii="Times New Roman" w:hAnsi="Times New Roman" w:cs="Times New Roman"/>
          <w:sz w:val="24"/>
          <w:szCs w:val="24"/>
        </w:rPr>
        <w:t xml:space="preserve"> yang akan</w:t>
      </w:r>
      <w:r w:rsidR="00A9200D" w:rsidRPr="007B061D">
        <w:rPr>
          <w:rFonts w:ascii="Times New Roman" w:hAnsi="Times New Roman" w:cs="Times New Roman"/>
          <w:sz w:val="24"/>
          <w:szCs w:val="24"/>
        </w:rPr>
        <w:t xml:space="preserve"> menimbulkan </w:t>
      </w:r>
      <w:r w:rsidRPr="007B061D">
        <w:rPr>
          <w:rFonts w:ascii="Times New Roman" w:hAnsi="Times New Roman" w:cs="Times New Roman"/>
          <w:sz w:val="24"/>
          <w:szCs w:val="24"/>
        </w:rPr>
        <w:t xml:space="preserve">terjadinya </w:t>
      </w:r>
      <w:r w:rsidR="00A9200D" w:rsidRPr="007B061D">
        <w:rPr>
          <w:rFonts w:ascii="Times New Roman" w:hAnsi="Times New Roman" w:cs="Times New Roman"/>
          <w:sz w:val="24"/>
          <w:szCs w:val="24"/>
        </w:rPr>
        <w:t>resiko</w:t>
      </w:r>
      <w:r w:rsidRPr="007B061D">
        <w:rPr>
          <w:rFonts w:ascii="Times New Roman" w:hAnsi="Times New Roman" w:cs="Times New Roman"/>
          <w:sz w:val="24"/>
          <w:szCs w:val="24"/>
        </w:rPr>
        <w:t xml:space="preserve"> kredit yaitu</w:t>
      </w:r>
      <w:r w:rsidR="00A9200D" w:rsidRPr="007B061D">
        <w:rPr>
          <w:rFonts w:ascii="Times New Roman" w:hAnsi="Times New Roman" w:cs="Times New Roman"/>
          <w:sz w:val="24"/>
          <w:szCs w:val="24"/>
        </w:rPr>
        <w:t xml:space="preserve"> NPL (</w:t>
      </w:r>
      <w:r w:rsidR="00A9200D" w:rsidRPr="007B061D">
        <w:rPr>
          <w:rFonts w:ascii="Times New Roman" w:hAnsi="Times New Roman" w:cs="Times New Roman"/>
          <w:i/>
          <w:iCs/>
          <w:sz w:val="24"/>
          <w:szCs w:val="24"/>
        </w:rPr>
        <w:t>Non Performing Loan</w:t>
      </w:r>
      <w:r w:rsidR="00A9200D" w:rsidRPr="007B061D">
        <w:rPr>
          <w:rFonts w:ascii="Times New Roman" w:hAnsi="Times New Roman" w:cs="Times New Roman"/>
          <w:sz w:val="24"/>
          <w:szCs w:val="24"/>
        </w:rPr>
        <w:t>) yang terlalu besar dan menghancurkan perekonomian.</w:t>
      </w:r>
    </w:p>
    <w:p w:rsidR="00A9200D" w:rsidRPr="007B061D" w:rsidRDefault="00A9200D" w:rsidP="007B061D">
      <w:pPr>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 xml:space="preserve">Untuk mencegah kasus tersebut agar tidak terjadi di Indonesia maka Bank Indonesia (BI) mengeluarkan Peraturan Bank Indonesia No. 11/25/PBI/2009 tentang Penerapan Manajemen Risiko Bagi Bank Umum. Penerapan manajemen risiko tersebut diantaranya mengatur tentang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untuk Kredit Pemilikan Properti (KPP) dan </w:t>
      </w:r>
      <w:r w:rsidRPr="007B061D">
        <w:rPr>
          <w:rFonts w:ascii="Times New Roman" w:hAnsi="Times New Roman" w:cs="Times New Roman"/>
          <w:i/>
          <w:sz w:val="24"/>
          <w:szCs w:val="24"/>
        </w:rPr>
        <w:t xml:space="preserve">Down Payment </w:t>
      </w:r>
      <w:r w:rsidRPr="007B061D">
        <w:rPr>
          <w:rFonts w:ascii="Times New Roman" w:hAnsi="Times New Roman" w:cs="Times New Roman"/>
          <w:sz w:val="24"/>
          <w:szCs w:val="24"/>
        </w:rPr>
        <w:t>untuk Kredit Kendaraan Bermotor (KKB) melalui Surat Edaran Bank Indonesia.</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Alasan pemerintah yang mendasari terbitnya aturan tersebut, seperti yang dituangkan dalam Surat Edaran Bank Indonesia No. 15/40/DKMP tersebut adalah</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tin</w:t>
      </w:r>
      <w:r w:rsidR="0050469C" w:rsidRPr="007B061D">
        <w:rPr>
          <w:rFonts w:ascii="Times New Roman" w:hAnsi="Times New Roman" w:cs="Times New Roman"/>
          <w:sz w:val="24"/>
          <w:szCs w:val="24"/>
        </w:rPr>
        <w:t>gginya pertumbuhan kredit atau p</w:t>
      </w:r>
      <w:r w:rsidRPr="007B061D">
        <w:rPr>
          <w:rFonts w:ascii="Times New Roman" w:hAnsi="Times New Roman" w:cs="Times New Roman"/>
          <w:sz w:val="24"/>
          <w:szCs w:val="24"/>
        </w:rPr>
        <w:t xml:space="preserve">embiayaan pemilikan properti yang berpotensi menimbulkan berbagai </w:t>
      </w:r>
      <w:r w:rsidR="00FD3403" w:rsidRPr="007B061D">
        <w:rPr>
          <w:rFonts w:ascii="Times New Roman" w:hAnsi="Times New Roman" w:cs="Times New Roman"/>
          <w:sz w:val="24"/>
          <w:szCs w:val="24"/>
        </w:rPr>
        <w:t xml:space="preserve">risiko </w:t>
      </w:r>
      <w:r w:rsidRPr="007B061D">
        <w:rPr>
          <w:rFonts w:ascii="Times New Roman" w:hAnsi="Times New Roman" w:cs="Times New Roman"/>
          <w:sz w:val="24"/>
          <w:szCs w:val="24"/>
        </w:rPr>
        <w:t>sehingga bank perlu meningkatkan kehati-hatian dalam penyaluran kredit. Kedua, pe</w:t>
      </w:r>
      <w:r w:rsidR="002B38A8" w:rsidRPr="007B061D">
        <w:rPr>
          <w:rFonts w:ascii="Times New Roman" w:hAnsi="Times New Roman" w:cs="Times New Roman"/>
          <w:sz w:val="24"/>
          <w:szCs w:val="24"/>
        </w:rPr>
        <w:t>rtumbuhan kredit p</w:t>
      </w:r>
      <w:r w:rsidRPr="007B061D">
        <w:rPr>
          <w:rFonts w:ascii="Times New Roman" w:hAnsi="Times New Roman" w:cs="Times New Roman"/>
          <w:sz w:val="24"/>
          <w:szCs w:val="24"/>
        </w:rPr>
        <w:t>emilikan properti yang terlalu tinggi dapat mendorong peningkatan harga aset properti yang tidak mencerminkan harga yang sebenarnya. Ketiga, dalam rangka menjaga perekonomian yang produktif dan mampu menghadapi tantangan di sektor keuangan. Keempat, kebijakan dalam rangka meningkatkan kehati-hatian bank dalam pemberian kredit pemilikan properti.</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 xml:space="preserve"> Dengan adanya Surat Edaran Bank Indonesia tentang Penerapan Manajemen Risiko pada Bank yang Melakukan Pemberian Kredit Properti dan Kredit Kendaraan Bermotor.</w:t>
      </w:r>
      <w:r w:rsidR="007B061D" w:rsidRPr="007B061D">
        <w:rPr>
          <w:rFonts w:ascii="Times New Roman" w:hAnsi="Times New Roman" w:cs="Times New Roman"/>
          <w:sz w:val="24"/>
          <w:szCs w:val="24"/>
        </w:rPr>
        <w:t xml:space="preserve"> </w:t>
      </w:r>
      <w:r w:rsidRPr="007B061D">
        <w:rPr>
          <w:rFonts w:ascii="Times New Roman" w:hAnsi="Times New Roman" w:cs="Times New Roman"/>
          <w:sz w:val="24"/>
          <w:szCs w:val="24"/>
        </w:rPr>
        <w:t>Surat</w:t>
      </w:r>
      <w:r w:rsidR="007B061D" w:rsidRPr="007B061D">
        <w:rPr>
          <w:rFonts w:ascii="Times New Roman" w:hAnsi="Times New Roman" w:cs="Times New Roman"/>
          <w:sz w:val="24"/>
          <w:szCs w:val="24"/>
        </w:rPr>
        <w:t xml:space="preserve"> </w:t>
      </w:r>
      <w:r w:rsidRPr="007B061D">
        <w:rPr>
          <w:rFonts w:ascii="Times New Roman" w:hAnsi="Times New Roman" w:cs="Times New Roman"/>
          <w:sz w:val="24"/>
          <w:szCs w:val="24"/>
        </w:rPr>
        <w:t xml:space="preserve">Edaran ini mengatur tentang besarnya </w:t>
      </w:r>
      <w:r w:rsidRPr="007B061D">
        <w:rPr>
          <w:rFonts w:ascii="Times New Roman" w:hAnsi="Times New Roman" w:cs="Times New Roman"/>
          <w:i/>
          <w:iCs/>
          <w:sz w:val="24"/>
          <w:szCs w:val="24"/>
        </w:rPr>
        <w:t xml:space="preserve">Loan to Value </w:t>
      </w:r>
      <w:r w:rsidRPr="007B061D">
        <w:rPr>
          <w:rFonts w:ascii="Times New Roman" w:hAnsi="Times New Roman" w:cs="Times New Roman"/>
          <w:sz w:val="24"/>
          <w:szCs w:val="24"/>
        </w:rPr>
        <w:t xml:space="preserve">(LTV) untuk Kredit Pemilikan Properti (KPP) dan </w:t>
      </w:r>
      <w:r w:rsidRPr="007B061D">
        <w:rPr>
          <w:rFonts w:ascii="Times New Roman" w:hAnsi="Times New Roman" w:cs="Times New Roman"/>
          <w:i/>
          <w:iCs/>
          <w:sz w:val="24"/>
          <w:szCs w:val="24"/>
        </w:rPr>
        <w:t xml:space="preserve">Down of Payment </w:t>
      </w:r>
      <w:r w:rsidRPr="007B061D">
        <w:rPr>
          <w:rFonts w:ascii="Times New Roman" w:hAnsi="Times New Roman" w:cs="Times New Roman"/>
          <w:sz w:val="24"/>
          <w:szCs w:val="24"/>
        </w:rPr>
        <w:t xml:space="preserve">(DP) untuk Kredit Kendaraan Bermotor (KKB). Pada Kredit Pemilikan Properti (KPP) </w:t>
      </w:r>
      <w:r w:rsidRPr="007B061D">
        <w:rPr>
          <w:rFonts w:ascii="Times New Roman" w:hAnsi="Times New Roman" w:cs="Times New Roman"/>
          <w:sz w:val="24"/>
          <w:szCs w:val="24"/>
        </w:rPr>
        <w:lastRenderedPageBreak/>
        <w:t>jumlah pemberian pinjaman adalah 70% dari nilai agunan. Dengan kata lain, penerima KPP wajib membayarkan setidaknya 30% dari nilai KPP.</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i/>
          <w:iCs/>
          <w:sz w:val="24"/>
          <w:szCs w:val="24"/>
        </w:rPr>
        <w:t xml:space="preserve">Loan to Value </w:t>
      </w:r>
      <w:r w:rsidRPr="007B061D">
        <w:rPr>
          <w:rFonts w:ascii="Times New Roman" w:hAnsi="Times New Roman" w:cs="Times New Roman"/>
          <w:sz w:val="24"/>
          <w:szCs w:val="24"/>
        </w:rPr>
        <w:t>adalah jumlah pinjaman yang dapat diberikan oleh bankterhadap nilai agunan.</w:t>
      </w:r>
      <w:r w:rsidR="007B061D" w:rsidRPr="007B061D">
        <w:rPr>
          <w:rFonts w:ascii="Times New Roman" w:hAnsi="Times New Roman" w:cs="Times New Roman"/>
          <w:sz w:val="24"/>
          <w:szCs w:val="24"/>
        </w:rPr>
        <w:t xml:space="preserve"> </w:t>
      </w:r>
      <w:r w:rsidRPr="007B061D">
        <w:rPr>
          <w:rFonts w:ascii="Times New Roman" w:hAnsi="Times New Roman" w:cs="Times New Roman"/>
          <w:sz w:val="24"/>
          <w:szCs w:val="24"/>
        </w:rPr>
        <w:t xml:space="preserve">Sedangkan pengertian </w:t>
      </w:r>
      <w:r w:rsidRPr="007B061D">
        <w:rPr>
          <w:rFonts w:ascii="Times New Roman" w:hAnsi="Times New Roman" w:cs="Times New Roman"/>
          <w:i/>
          <w:iCs/>
          <w:sz w:val="24"/>
          <w:szCs w:val="24"/>
        </w:rPr>
        <w:t xml:space="preserve">Down of Payment </w:t>
      </w:r>
      <w:r w:rsidRPr="007B061D">
        <w:rPr>
          <w:rFonts w:ascii="Times New Roman" w:hAnsi="Times New Roman" w:cs="Times New Roman"/>
          <w:sz w:val="24"/>
          <w:szCs w:val="24"/>
        </w:rPr>
        <w:t>adalah pembayaran sebagian dari harga oleh pembeli kepada penjual sebagai tanda</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 xml:space="preserve">bahwa perjanjian jual beli yang diadakan telah mengikat. Adanya kebijakan pemerintah tentang </w:t>
      </w:r>
      <w:r w:rsidRPr="007B061D">
        <w:rPr>
          <w:rFonts w:ascii="Times New Roman" w:hAnsi="Times New Roman" w:cs="Times New Roman"/>
          <w:i/>
          <w:sz w:val="24"/>
          <w:szCs w:val="24"/>
        </w:rPr>
        <w:t xml:space="preserve">Laon to Value </w:t>
      </w:r>
      <w:r w:rsidRPr="007B061D">
        <w:rPr>
          <w:rFonts w:ascii="Times New Roman" w:hAnsi="Times New Roman" w:cs="Times New Roman"/>
          <w:sz w:val="24"/>
          <w:szCs w:val="24"/>
        </w:rPr>
        <w:t>(LTV) di prediksi akan menimbulkan dampak untuk Kredit Pemilikan Properti (KPP) di Indonesia secara umum.</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 xml:space="preserve">Jenis kredit properti yang menerapkan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adalah Kredit Pemilikan Rumah (KPR), Kredit Pemilikan Rukan, Kredit Pemilikan Apartemen (KPA), Kredit Konsumsi Beragunan Properti.</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Gunanta (2012) melakukan penelitian tentang perbandingan pergerakan</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harga saham-saham properti satu bulan sebelum dan satu bulan sesudah aturan</w:t>
      </w:r>
      <w:r w:rsidR="007B061D">
        <w:rPr>
          <w:rFonts w:ascii="Times New Roman" w:hAnsi="Times New Roman" w:cs="Times New Roman"/>
          <w:sz w:val="24"/>
          <w:szCs w:val="24"/>
        </w:rPr>
        <w:t xml:space="preserve"> </w:t>
      </w:r>
      <w:r w:rsidRPr="007B061D">
        <w:rPr>
          <w:rFonts w:ascii="Times New Roman" w:hAnsi="Times New Roman" w:cs="Times New Roman"/>
          <w:i/>
          <w:iCs/>
          <w:sz w:val="24"/>
          <w:szCs w:val="24"/>
        </w:rPr>
        <w:t xml:space="preserve">Loan to Value </w:t>
      </w:r>
      <w:r w:rsidRPr="007B061D">
        <w:rPr>
          <w:rFonts w:ascii="Times New Roman" w:hAnsi="Times New Roman" w:cs="Times New Roman"/>
          <w:sz w:val="24"/>
          <w:szCs w:val="24"/>
        </w:rPr>
        <w:t>dikeluarkan pada 15 Maret 2012 dan menemukan bahwa harga</w:t>
      </w:r>
      <w:r w:rsidR="0074175F">
        <w:rPr>
          <w:rFonts w:ascii="Times New Roman" w:hAnsi="Times New Roman" w:cs="Times New Roman"/>
          <w:sz w:val="24"/>
          <w:szCs w:val="24"/>
        </w:rPr>
        <w:t xml:space="preserve"> </w:t>
      </w:r>
      <w:r w:rsidRPr="007B061D">
        <w:rPr>
          <w:rFonts w:ascii="Times New Roman" w:hAnsi="Times New Roman" w:cs="Times New Roman"/>
          <w:sz w:val="24"/>
          <w:szCs w:val="24"/>
        </w:rPr>
        <w:t xml:space="preserve">saham properti dan </w:t>
      </w:r>
      <w:r w:rsidRPr="007B061D">
        <w:rPr>
          <w:rFonts w:ascii="Times New Roman" w:hAnsi="Times New Roman" w:cs="Times New Roman"/>
          <w:i/>
          <w:iCs/>
          <w:sz w:val="24"/>
          <w:szCs w:val="24"/>
        </w:rPr>
        <w:t xml:space="preserve">real estate </w:t>
      </w:r>
      <w:r w:rsidRPr="007B061D">
        <w:rPr>
          <w:rFonts w:ascii="Times New Roman" w:hAnsi="Times New Roman" w:cs="Times New Roman"/>
          <w:sz w:val="24"/>
          <w:szCs w:val="24"/>
        </w:rPr>
        <w:t>mengalami penurunan setelah dikeluarkannya Surat</w:t>
      </w:r>
      <w:r w:rsidR="0074175F">
        <w:rPr>
          <w:rFonts w:ascii="Times New Roman" w:hAnsi="Times New Roman" w:cs="Times New Roman"/>
          <w:sz w:val="24"/>
          <w:szCs w:val="24"/>
        </w:rPr>
        <w:t xml:space="preserve"> </w:t>
      </w:r>
      <w:r w:rsidRPr="007B061D">
        <w:rPr>
          <w:rFonts w:ascii="Times New Roman" w:hAnsi="Times New Roman" w:cs="Times New Roman"/>
          <w:sz w:val="24"/>
          <w:szCs w:val="24"/>
        </w:rPr>
        <w:t>Edaran Bank Indonesia No.14/10/DPNP tersebut.</w:t>
      </w:r>
    </w:p>
    <w:p w:rsidR="00A9200D" w:rsidRPr="007B061D" w:rsidRDefault="00A9200D" w:rsidP="007B061D">
      <w:pPr>
        <w:autoSpaceDE w:val="0"/>
        <w:autoSpaceDN w:val="0"/>
        <w:adjustRightInd w:val="0"/>
        <w:spacing w:after="0" w:line="480" w:lineRule="auto"/>
        <w:ind w:firstLine="567"/>
        <w:jc w:val="both"/>
        <w:rPr>
          <w:rFonts w:ascii="Times New Roman" w:hAnsi="Times New Roman" w:cs="Times New Roman"/>
          <w:sz w:val="24"/>
          <w:szCs w:val="24"/>
        </w:rPr>
      </w:pPr>
      <w:r w:rsidRPr="007B061D">
        <w:rPr>
          <w:rFonts w:ascii="Times New Roman" w:hAnsi="Times New Roman" w:cs="Times New Roman"/>
          <w:sz w:val="24"/>
          <w:szCs w:val="24"/>
        </w:rPr>
        <w:t xml:space="preserve">Susanto (2012) melakukan penelitian tentang analisis dampak rencana regulasi </w:t>
      </w:r>
      <w:r w:rsidRPr="007B061D">
        <w:rPr>
          <w:rFonts w:ascii="Times New Roman" w:hAnsi="Times New Roman" w:cs="Times New Roman"/>
          <w:i/>
          <w:sz w:val="24"/>
          <w:szCs w:val="24"/>
        </w:rPr>
        <w:t>Loan To Value</w:t>
      </w:r>
      <w:r w:rsidRPr="007B061D">
        <w:rPr>
          <w:rFonts w:ascii="Times New Roman" w:hAnsi="Times New Roman" w:cs="Times New Roman"/>
          <w:bCs/>
          <w:sz w:val="24"/>
          <w:szCs w:val="24"/>
        </w:rPr>
        <w:t xml:space="preserve"> (LTV) pada kredit konsumsi dan meyimpulkan </w:t>
      </w:r>
      <w:r w:rsidRPr="007B061D">
        <w:rPr>
          <w:rFonts w:ascii="Times New Roman" w:hAnsi="Times New Roman" w:cs="Times New Roman"/>
          <w:sz w:val="24"/>
          <w:szCs w:val="24"/>
        </w:rPr>
        <w:t>bahwa skema regulasi LTV pengetatan oleh bank sentral akan memiliki</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dampak yang signifikan dalam pertumbuhan ekonomi di Indonesia. Dampak menguntungkan adalah</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meningkatnya kualitas kredit dan transisi diharapkan untuk kredit produktif sehingga dapat menumbuhkan</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perekonomian. Dampak negatif terutama dalam industri otomotif adalah penurunan ditakuti dalam penjualan</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mobil yang menurunkan pertumbuhan ekonomi di Indonesia.</w:t>
      </w:r>
    </w:p>
    <w:p w:rsidR="00A9200D" w:rsidRPr="007B061D" w:rsidRDefault="00A9200D" w:rsidP="007B061D">
      <w:pPr>
        <w:autoSpaceDE w:val="0"/>
        <w:autoSpaceDN w:val="0"/>
        <w:adjustRightInd w:val="0"/>
        <w:spacing w:after="0" w:line="480" w:lineRule="auto"/>
        <w:ind w:firstLine="567"/>
        <w:jc w:val="both"/>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lastRenderedPageBreak/>
        <w:t>Mengamati persaingan dalam penyaluran kredit kepemilikan properti oleh sejumlah bank nasional, berikut adalah data penyaluran Kredit Properti dari 4 bank yang menyalurkan kredit properti di mulai dari tahun 2006-2013 :</w:t>
      </w:r>
    </w:p>
    <w:p w:rsidR="00F24B32" w:rsidRPr="007B061D" w:rsidRDefault="00A9200D"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Tabel 1.1</w:t>
      </w:r>
    </w:p>
    <w:p w:rsidR="00FD3403" w:rsidRPr="007B061D" w:rsidRDefault="00A9200D"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Perkembangan jumlah kredit properti sebelum ada penerapan</w:t>
      </w:r>
    </w:p>
    <w:tbl>
      <w:tblPr>
        <w:tblpPr w:leftFromText="180" w:rightFromText="180" w:vertAnchor="text" w:horzAnchor="margin" w:tblpXSpec="center" w:tblpY="611"/>
        <w:tblW w:w="7899" w:type="dxa"/>
        <w:tblLook w:val="04A0" w:firstRow="1" w:lastRow="0" w:firstColumn="1" w:lastColumn="0" w:noHBand="0" w:noVBand="1"/>
      </w:tblPr>
      <w:tblGrid>
        <w:gridCol w:w="2376"/>
        <w:gridCol w:w="1276"/>
        <w:gridCol w:w="1418"/>
        <w:gridCol w:w="1559"/>
        <w:gridCol w:w="1270"/>
      </w:tblGrid>
      <w:tr w:rsidR="00F24B32" w:rsidRPr="007B061D" w:rsidTr="009314CC">
        <w:trPr>
          <w:trHeight w:val="315"/>
        </w:trPr>
        <w:tc>
          <w:tcPr>
            <w:tcW w:w="23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Nama Bank</w:t>
            </w:r>
          </w:p>
        </w:tc>
        <w:tc>
          <w:tcPr>
            <w:tcW w:w="5523" w:type="dxa"/>
            <w:gridSpan w:val="4"/>
            <w:tcBorders>
              <w:top w:val="single" w:sz="4" w:space="0" w:color="auto"/>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Sebelum</w:t>
            </w:r>
          </w:p>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(Miliar)</w:t>
            </w:r>
          </w:p>
        </w:tc>
      </w:tr>
      <w:tr w:rsidR="00F24B32" w:rsidRPr="007B061D" w:rsidTr="009314CC">
        <w:trPr>
          <w:trHeight w:val="315"/>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p>
        </w:tc>
        <w:tc>
          <w:tcPr>
            <w:tcW w:w="1276"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2006</w:t>
            </w:r>
          </w:p>
        </w:tc>
        <w:tc>
          <w:tcPr>
            <w:tcW w:w="141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2007</w:t>
            </w:r>
          </w:p>
        </w:tc>
        <w:tc>
          <w:tcPr>
            <w:tcW w:w="1559"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2008</w:t>
            </w:r>
          </w:p>
        </w:tc>
        <w:tc>
          <w:tcPr>
            <w:tcW w:w="127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2009</w:t>
            </w:r>
          </w:p>
        </w:tc>
      </w:tr>
      <w:tr w:rsidR="00F24B32" w:rsidRPr="007B061D" w:rsidTr="009314CC">
        <w:trPr>
          <w:trHeight w:val="315"/>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BCA</w:t>
            </w:r>
          </w:p>
        </w:tc>
        <w:tc>
          <w:tcPr>
            <w:tcW w:w="1276"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4.354</w:t>
            </w:r>
          </w:p>
        </w:tc>
        <w:tc>
          <w:tcPr>
            <w:tcW w:w="141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7.785</w:t>
            </w:r>
          </w:p>
        </w:tc>
        <w:tc>
          <w:tcPr>
            <w:tcW w:w="1559"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10.284</w:t>
            </w:r>
          </w:p>
        </w:tc>
        <w:tc>
          <w:tcPr>
            <w:tcW w:w="127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13.117</w:t>
            </w:r>
          </w:p>
        </w:tc>
      </w:tr>
      <w:tr w:rsidR="00F24B32" w:rsidRPr="007B061D" w:rsidTr="009314CC">
        <w:trPr>
          <w:trHeight w:val="315"/>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BTN</w:t>
            </w:r>
          </w:p>
        </w:tc>
        <w:tc>
          <w:tcPr>
            <w:tcW w:w="1276"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4.544</w:t>
            </w:r>
          </w:p>
        </w:tc>
        <w:tc>
          <w:tcPr>
            <w:tcW w:w="141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7.429</w:t>
            </w:r>
          </w:p>
        </w:tc>
        <w:tc>
          <w:tcPr>
            <w:tcW w:w="1559"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10.958</w:t>
            </w:r>
          </w:p>
        </w:tc>
        <w:tc>
          <w:tcPr>
            <w:tcW w:w="127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12.661</w:t>
            </w:r>
          </w:p>
        </w:tc>
      </w:tr>
      <w:tr w:rsidR="00F24B32" w:rsidRPr="007B061D" w:rsidTr="009314CC">
        <w:trPr>
          <w:trHeight w:val="315"/>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Mandiri</w:t>
            </w:r>
          </w:p>
        </w:tc>
        <w:tc>
          <w:tcPr>
            <w:tcW w:w="1276"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7.276</w:t>
            </w:r>
          </w:p>
        </w:tc>
        <w:tc>
          <w:tcPr>
            <w:tcW w:w="141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8.819</w:t>
            </w:r>
          </w:p>
        </w:tc>
        <w:tc>
          <w:tcPr>
            <w:tcW w:w="1559"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11.773</w:t>
            </w:r>
          </w:p>
        </w:tc>
        <w:tc>
          <w:tcPr>
            <w:tcW w:w="127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13.770</w:t>
            </w:r>
          </w:p>
        </w:tc>
      </w:tr>
      <w:tr w:rsidR="00F24B32" w:rsidRPr="007B061D" w:rsidTr="009314CC">
        <w:trPr>
          <w:trHeight w:val="315"/>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Panin Bank</w:t>
            </w:r>
          </w:p>
        </w:tc>
        <w:tc>
          <w:tcPr>
            <w:tcW w:w="1276"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3.175</w:t>
            </w:r>
          </w:p>
        </w:tc>
        <w:tc>
          <w:tcPr>
            <w:tcW w:w="141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5.307</w:t>
            </w:r>
          </w:p>
        </w:tc>
        <w:tc>
          <w:tcPr>
            <w:tcW w:w="1559"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6.951</w:t>
            </w:r>
          </w:p>
        </w:tc>
        <w:tc>
          <w:tcPr>
            <w:tcW w:w="127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8.058</w:t>
            </w:r>
          </w:p>
        </w:tc>
      </w:tr>
    </w:tbl>
    <w:p w:rsidR="00A9200D" w:rsidRPr="007B061D" w:rsidRDefault="00A9200D"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kebijakan</w:t>
      </w:r>
      <w:r w:rsidRPr="007B061D">
        <w:rPr>
          <w:rFonts w:ascii="Times New Roman" w:eastAsia="Times New Roman" w:hAnsi="Times New Roman" w:cs="Times New Roman"/>
          <w:b/>
          <w:i/>
          <w:color w:val="000000"/>
          <w:sz w:val="24"/>
          <w:szCs w:val="24"/>
          <w:lang w:eastAsia="id-ID"/>
        </w:rPr>
        <w:t xml:space="preserve"> Loan to Value</w:t>
      </w:r>
      <w:r w:rsidR="001A0AED" w:rsidRPr="007B061D">
        <w:rPr>
          <w:rFonts w:ascii="Times New Roman" w:eastAsia="Times New Roman" w:hAnsi="Times New Roman" w:cs="Times New Roman"/>
          <w:b/>
          <w:color w:val="000000"/>
          <w:sz w:val="24"/>
          <w:szCs w:val="24"/>
          <w:lang w:eastAsia="id-ID"/>
        </w:rPr>
        <w:t xml:space="preserve"> (</w:t>
      </w:r>
      <w:r w:rsidR="00F24B32" w:rsidRPr="007B061D">
        <w:rPr>
          <w:rFonts w:ascii="Times New Roman" w:eastAsia="Times New Roman" w:hAnsi="Times New Roman" w:cs="Times New Roman"/>
          <w:b/>
          <w:color w:val="000000"/>
          <w:sz w:val="24"/>
          <w:szCs w:val="24"/>
          <w:lang w:eastAsia="id-ID"/>
        </w:rPr>
        <w:t>LTV) periode 2006-2009 (Miliar)</w:t>
      </w:r>
    </w:p>
    <w:p w:rsidR="00F24B32" w:rsidRPr="007B061D" w:rsidRDefault="00A9200D" w:rsidP="007B061D">
      <w:pPr>
        <w:tabs>
          <w:tab w:val="left" w:pos="426"/>
        </w:tabs>
        <w:spacing w:after="255" w:line="480" w:lineRule="auto"/>
        <w:jc w:val="center"/>
        <w:textAlignment w:val="baseline"/>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Sumber : Laporan Tahunan Bank BCA, BTN, Mandiri, BNI, Panin.</w:t>
      </w:r>
    </w:p>
    <w:p w:rsidR="00F24B32" w:rsidRPr="007B061D" w:rsidRDefault="00A9200D" w:rsidP="007B061D">
      <w:pPr>
        <w:spacing w:after="0" w:line="480" w:lineRule="auto"/>
        <w:jc w:val="center"/>
        <w:textAlignment w:val="baseline"/>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Tabel 1.2</w:t>
      </w:r>
    </w:p>
    <w:p w:rsidR="00A9200D" w:rsidRPr="007B061D" w:rsidRDefault="00A9200D"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Perkembangan jumlah kredit properti sesudah ada penerapan</w:t>
      </w:r>
    </w:p>
    <w:p w:rsidR="00A9200D" w:rsidRPr="007B061D" w:rsidRDefault="00FD3403"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k</w:t>
      </w:r>
      <w:r w:rsidR="00A9200D" w:rsidRPr="007B061D">
        <w:rPr>
          <w:rFonts w:ascii="Times New Roman" w:eastAsia="Times New Roman" w:hAnsi="Times New Roman" w:cs="Times New Roman"/>
          <w:b/>
          <w:color w:val="000000"/>
          <w:sz w:val="24"/>
          <w:szCs w:val="24"/>
          <w:lang w:eastAsia="id-ID"/>
        </w:rPr>
        <w:t xml:space="preserve">ebijakan </w:t>
      </w:r>
      <w:r w:rsidR="00A9200D" w:rsidRPr="007B061D">
        <w:rPr>
          <w:rFonts w:ascii="Times New Roman" w:eastAsia="Times New Roman" w:hAnsi="Times New Roman" w:cs="Times New Roman"/>
          <w:b/>
          <w:i/>
          <w:color w:val="000000"/>
          <w:sz w:val="24"/>
          <w:szCs w:val="24"/>
          <w:lang w:eastAsia="id-ID"/>
        </w:rPr>
        <w:t>Loan to Value</w:t>
      </w:r>
      <w:r w:rsidR="001A0AED" w:rsidRPr="007B061D">
        <w:rPr>
          <w:rFonts w:ascii="Times New Roman" w:eastAsia="Times New Roman" w:hAnsi="Times New Roman" w:cs="Times New Roman"/>
          <w:b/>
          <w:color w:val="000000"/>
          <w:sz w:val="24"/>
          <w:szCs w:val="24"/>
          <w:lang w:eastAsia="id-ID"/>
        </w:rPr>
        <w:t xml:space="preserve"> (LTV) periode 2010-2013 (Miliar)</w:t>
      </w:r>
    </w:p>
    <w:tbl>
      <w:tblPr>
        <w:tblpPr w:leftFromText="180" w:rightFromText="180" w:vertAnchor="text" w:horzAnchor="page" w:tblpX="2455" w:tblpY="32"/>
        <w:tblW w:w="7763" w:type="dxa"/>
        <w:tblLook w:val="04A0" w:firstRow="1" w:lastRow="0" w:firstColumn="1" w:lastColumn="0" w:noHBand="0" w:noVBand="1"/>
      </w:tblPr>
      <w:tblGrid>
        <w:gridCol w:w="2376"/>
        <w:gridCol w:w="1440"/>
        <w:gridCol w:w="978"/>
        <w:gridCol w:w="977"/>
        <w:gridCol w:w="1992"/>
      </w:tblGrid>
      <w:tr w:rsidR="00F24B32" w:rsidRPr="007B061D" w:rsidTr="009314CC">
        <w:trPr>
          <w:trHeight w:val="302"/>
        </w:trPr>
        <w:tc>
          <w:tcPr>
            <w:tcW w:w="23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Nama Bank</w:t>
            </w:r>
          </w:p>
        </w:tc>
        <w:tc>
          <w:tcPr>
            <w:tcW w:w="5387" w:type="dxa"/>
            <w:gridSpan w:val="4"/>
            <w:tcBorders>
              <w:top w:val="single" w:sz="4" w:space="0" w:color="auto"/>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Sesudah</w:t>
            </w:r>
          </w:p>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(Miliar)</w:t>
            </w:r>
          </w:p>
        </w:tc>
      </w:tr>
      <w:tr w:rsidR="00F24B32" w:rsidRPr="007B061D" w:rsidTr="009314CC">
        <w:trPr>
          <w:trHeight w:val="302"/>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p>
        </w:tc>
        <w:tc>
          <w:tcPr>
            <w:tcW w:w="144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2010</w:t>
            </w:r>
          </w:p>
        </w:tc>
        <w:tc>
          <w:tcPr>
            <w:tcW w:w="97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2011</w:t>
            </w:r>
          </w:p>
        </w:tc>
        <w:tc>
          <w:tcPr>
            <w:tcW w:w="977"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2012</w:t>
            </w:r>
          </w:p>
        </w:tc>
        <w:tc>
          <w:tcPr>
            <w:tcW w:w="1992"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2013</w:t>
            </w:r>
          </w:p>
        </w:tc>
      </w:tr>
      <w:tr w:rsidR="00F24B32" w:rsidRPr="007B061D" w:rsidTr="009314CC">
        <w:trPr>
          <w:trHeight w:val="302"/>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BCA</w:t>
            </w:r>
          </w:p>
        </w:tc>
        <w:tc>
          <w:tcPr>
            <w:tcW w:w="144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18.263</w:t>
            </w:r>
          </w:p>
        </w:tc>
        <w:tc>
          <w:tcPr>
            <w:tcW w:w="97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28.032</w:t>
            </w:r>
          </w:p>
        </w:tc>
        <w:tc>
          <w:tcPr>
            <w:tcW w:w="977"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41.806</w:t>
            </w:r>
          </w:p>
        </w:tc>
        <w:tc>
          <w:tcPr>
            <w:tcW w:w="1992"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52.941</w:t>
            </w:r>
          </w:p>
        </w:tc>
      </w:tr>
      <w:tr w:rsidR="00F24B32" w:rsidRPr="007B061D" w:rsidTr="009314CC">
        <w:trPr>
          <w:trHeight w:val="302"/>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BTN</w:t>
            </w:r>
          </w:p>
        </w:tc>
        <w:tc>
          <w:tcPr>
            <w:tcW w:w="144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15.635</w:t>
            </w:r>
          </w:p>
        </w:tc>
        <w:tc>
          <w:tcPr>
            <w:tcW w:w="97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18.611</w:t>
            </w:r>
          </w:p>
        </w:tc>
        <w:tc>
          <w:tcPr>
            <w:tcW w:w="977"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29.129</w:t>
            </w:r>
          </w:p>
        </w:tc>
        <w:tc>
          <w:tcPr>
            <w:tcW w:w="1992"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39.548</w:t>
            </w:r>
          </w:p>
        </w:tc>
      </w:tr>
      <w:tr w:rsidR="00F24B32" w:rsidRPr="007B061D" w:rsidTr="009314CC">
        <w:trPr>
          <w:trHeight w:val="302"/>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Bank Mandiri</w:t>
            </w:r>
          </w:p>
        </w:tc>
        <w:tc>
          <w:tcPr>
            <w:tcW w:w="144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17.457</w:t>
            </w:r>
          </w:p>
        </w:tc>
        <w:tc>
          <w:tcPr>
            <w:tcW w:w="97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21.666</w:t>
            </w:r>
          </w:p>
        </w:tc>
        <w:tc>
          <w:tcPr>
            <w:tcW w:w="977"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26.289</w:t>
            </w:r>
          </w:p>
        </w:tc>
        <w:tc>
          <w:tcPr>
            <w:tcW w:w="1992"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30.179</w:t>
            </w:r>
          </w:p>
        </w:tc>
      </w:tr>
      <w:tr w:rsidR="00F24B32" w:rsidRPr="007B061D" w:rsidTr="009314CC">
        <w:trPr>
          <w:trHeight w:val="302"/>
        </w:trPr>
        <w:tc>
          <w:tcPr>
            <w:tcW w:w="2376" w:type="dxa"/>
            <w:tcBorders>
              <w:top w:val="nil"/>
              <w:left w:val="single" w:sz="4" w:space="0" w:color="auto"/>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Panin Bank</w:t>
            </w:r>
          </w:p>
        </w:tc>
        <w:tc>
          <w:tcPr>
            <w:tcW w:w="1440"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11.332</w:t>
            </w:r>
          </w:p>
        </w:tc>
        <w:tc>
          <w:tcPr>
            <w:tcW w:w="978"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14.127</w:t>
            </w:r>
          </w:p>
        </w:tc>
        <w:tc>
          <w:tcPr>
            <w:tcW w:w="977"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19.000</w:t>
            </w:r>
          </w:p>
        </w:tc>
        <w:tc>
          <w:tcPr>
            <w:tcW w:w="1992" w:type="dxa"/>
            <w:tcBorders>
              <w:top w:val="nil"/>
              <w:left w:val="nil"/>
              <w:bottom w:val="single" w:sz="4" w:space="0" w:color="auto"/>
              <w:right w:val="single" w:sz="4" w:space="0" w:color="auto"/>
            </w:tcBorders>
            <w:shd w:val="clear" w:color="auto" w:fill="auto"/>
            <w:noWrap/>
            <w:vAlign w:val="center"/>
            <w:hideMark/>
          </w:tcPr>
          <w:p w:rsidR="00F24B32" w:rsidRPr="007B061D" w:rsidRDefault="00F24B32" w:rsidP="007B061D">
            <w:pPr>
              <w:spacing w:after="0" w:line="240" w:lineRule="auto"/>
              <w:jc w:val="center"/>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22.200</w:t>
            </w:r>
          </w:p>
        </w:tc>
      </w:tr>
    </w:tbl>
    <w:p w:rsidR="00F24B32" w:rsidRPr="007B061D" w:rsidRDefault="0050469C" w:rsidP="007B061D">
      <w:pPr>
        <w:autoSpaceDE w:val="0"/>
        <w:autoSpaceDN w:val="0"/>
        <w:adjustRightInd w:val="0"/>
        <w:spacing w:after="0" w:line="480" w:lineRule="auto"/>
        <w:jc w:val="center"/>
        <w:rPr>
          <w:rFonts w:ascii="Times New Roman" w:eastAsia="Times New Roman" w:hAnsi="Times New Roman" w:cs="Times New Roman"/>
          <w:b/>
          <w:color w:val="000000"/>
          <w:sz w:val="24"/>
          <w:szCs w:val="24"/>
          <w:lang w:eastAsia="id-ID"/>
        </w:rPr>
      </w:pPr>
      <w:r w:rsidRPr="007B061D">
        <w:rPr>
          <w:rFonts w:ascii="Times New Roman" w:eastAsia="Times New Roman" w:hAnsi="Times New Roman" w:cs="Times New Roman"/>
          <w:b/>
          <w:color w:val="000000"/>
          <w:sz w:val="24"/>
          <w:szCs w:val="24"/>
          <w:lang w:eastAsia="id-ID"/>
        </w:rPr>
        <w:t xml:space="preserve">Sumber : </w:t>
      </w:r>
      <w:r w:rsidR="00A9200D" w:rsidRPr="007B061D">
        <w:rPr>
          <w:rFonts w:ascii="Times New Roman" w:eastAsia="Times New Roman" w:hAnsi="Times New Roman" w:cs="Times New Roman"/>
          <w:b/>
          <w:color w:val="000000"/>
          <w:sz w:val="24"/>
          <w:szCs w:val="24"/>
          <w:lang w:eastAsia="id-ID"/>
        </w:rPr>
        <w:t>Laporan Tahunan Bank BCA, BTN, Mandiri, BNI, Panin.</w:t>
      </w:r>
    </w:p>
    <w:p w:rsidR="00A9200D" w:rsidRPr="007B061D" w:rsidRDefault="00F24B32" w:rsidP="007B061D">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t>Dari T</w:t>
      </w:r>
      <w:r w:rsidR="00A9200D" w:rsidRPr="007B061D">
        <w:rPr>
          <w:rFonts w:ascii="Times New Roman" w:eastAsia="Times New Roman" w:hAnsi="Times New Roman" w:cs="Times New Roman"/>
          <w:color w:val="000000"/>
          <w:sz w:val="24"/>
          <w:szCs w:val="24"/>
          <w:lang w:eastAsia="id-ID"/>
        </w:rPr>
        <w:t>abel 1.1 tersebut dapat terlihat perkembangan jumlah kredit properti sebelum ada penerapan kebijakan menurut Bank Indonesia dan sesudah penerapan kebijakan Bank Indonesia.</w:t>
      </w:r>
      <w:r w:rsidR="007B061D">
        <w:rPr>
          <w:rFonts w:ascii="Times New Roman" w:eastAsia="Times New Roman" w:hAnsi="Times New Roman" w:cs="Times New Roman"/>
          <w:color w:val="000000"/>
          <w:sz w:val="24"/>
          <w:szCs w:val="24"/>
          <w:lang w:eastAsia="id-ID"/>
        </w:rPr>
        <w:t xml:space="preserve"> </w:t>
      </w:r>
      <w:r w:rsidR="00A9200D" w:rsidRPr="007B061D">
        <w:rPr>
          <w:rFonts w:ascii="Times New Roman" w:eastAsia="Times New Roman" w:hAnsi="Times New Roman" w:cs="Times New Roman"/>
          <w:color w:val="000000"/>
          <w:sz w:val="24"/>
          <w:szCs w:val="24"/>
          <w:lang w:eastAsia="id-ID"/>
        </w:rPr>
        <w:t xml:space="preserve">Perkembangan jumlah  kredit sebelum ada penerapan kebijakan </w:t>
      </w:r>
      <w:r w:rsidR="00A9200D" w:rsidRPr="007B061D">
        <w:rPr>
          <w:rFonts w:ascii="Times New Roman" w:eastAsia="Times New Roman" w:hAnsi="Times New Roman" w:cs="Times New Roman"/>
          <w:i/>
          <w:color w:val="000000"/>
          <w:sz w:val="24"/>
          <w:szCs w:val="24"/>
          <w:lang w:eastAsia="id-ID"/>
        </w:rPr>
        <w:t>Loan to Value</w:t>
      </w:r>
      <w:r w:rsidR="0074175F">
        <w:rPr>
          <w:rFonts w:ascii="Times New Roman" w:eastAsia="Times New Roman" w:hAnsi="Times New Roman" w:cs="Times New Roman"/>
          <w:i/>
          <w:color w:val="000000"/>
          <w:sz w:val="24"/>
          <w:szCs w:val="24"/>
          <w:lang w:eastAsia="id-ID"/>
        </w:rPr>
        <w:t xml:space="preserve"> </w:t>
      </w:r>
      <w:r w:rsidR="00A9200D" w:rsidRPr="007B061D">
        <w:rPr>
          <w:rFonts w:ascii="Times New Roman" w:eastAsia="Times New Roman" w:hAnsi="Times New Roman" w:cs="Times New Roman"/>
          <w:color w:val="000000"/>
          <w:sz w:val="24"/>
          <w:szCs w:val="24"/>
          <w:lang w:eastAsia="id-ID"/>
        </w:rPr>
        <w:t xml:space="preserve">(LTV) di 4 bank mengalami kenaikan dari tahun ketahun itu artinya penyaluran kredit properti mengalami pertumbuhan. </w:t>
      </w:r>
    </w:p>
    <w:p w:rsidR="00A9200D" w:rsidRPr="007B061D" w:rsidRDefault="00A9200D" w:rsidP="007B061D">
      <w:pPr>
        <w:autoSpaceDE w:val="0"/>
        <w:autoSpaceDN w:val="0"/>
        <w:adjustRightInd w:val="0"/>
        <w:spacing w:after="0" w:line="480" w:lineRule="auto"/>
        <w:ind w:firstLine="720"/>
        <w:jc w:val="both"/>
        <w:rPr>
          <w:rFonts w:ascii="Times New Roman" w:eastAsia="Times New Roman" w:hAnsi="Times New Roman" w:cs="Times New Roman"/>
          <w:color w:val="000000"/>
          <w:sz w:val="24"/>
          <w:szCs w:val="24"/>
          <w:lang w:eastAsia="id-ID"/>
        </w:rPr>
      </w:pPr>
      <w:r w:rsidRPr="007B061D">
        <w:rPr>
          <w:rFonts w:ascii="Times New Roman" w:eastAsia="Times New Roman" w:hAnsi="Times New Roman" w:cs="Times New Roman"/>
          <w:color w:val="000000"/>
          <w:sz w:val="24"/>
          <w:szCs w:val="24"/>
          <w:lang w:eastAsia="id-ID"/>
        </w:rPr>
        <w:lastRenderedPageBreak/>
        <w:t xml:space="preserve">Setelah ada penerapan kebijakan </w:t>
      </w:r>
      <w:r w:rsidRPr="007B061D">
        <w:rPr>
          <w:rFonts w:ascii="Times New Roman" w:eastAsia="Times New Roman" w:hAnsi="Times New Roman" w:cs="Times New Roman"/>
          <w:i/>
          <w:color w:val="000000"/>
          <w:sz w:val="24"/>
          <w:szCs w:val="24"/>
          <w:lang w:eastAsia="id-ID"/>
        </w:rPr>
        <w:t>Loan to Value</w:t>
      </w:r>
      <w:r w:rsidRPr="007B061D">
        <w:rPr>
          <w:rFonts w:ascii="Times New Roman" w:eastAsia="Times New Roman" w:hAnsi="Times New Roman" w:cs="Times New Roman"/>
          <w:color w:val="000000"/>
          <w:sz w:val="24"/>
          <w:szCs w:val="24"/>
          <w:lang w:eastAsia="id-ID"/>
        </w:rPr>
        <w:t xml:space="preserve"> (LTV) di tahun 2010  penyaluran kredit di 4 bank tersebut malah mengalami peningkatan dan di ikuti tahun berikutnya 2011 juga mengalami peningkatan. Di tahun 2012 Bank Indonesia mulai menerapkan kenaikan </w:t>
      </w:r>
      <w:r w:rsidRPr="007B061D">
        <w:rPr>
          <w:rFonts w:ascii="Times New Roman" w:eastAsia="Times New Roman" w:hAnsi="Times New Roman" w:cs="Times New Roman"/>
          <w:i/>
          <w:color w:val="000000"/>
          <w:sz w:val="24"/>
          <w:szCs w:val="24"/>
          <w:lang w:eastAsia="id-ID"/>
        </w:rPr>
        <w:t>Loan to Value</w:t>
      </w:r>
      <w:r w:rsidRPr="007B061D">
        <w:rPr>
          <w:rFonts w:ascii="Times New Roman" w:eastAsia="Times New Roman" w:hAnsi="Times New Roman" w:cs="Times New Roman"/>
          <w:color w:val="000000"/>
          <w:sz w:val="24"/>
          <w:szCs w:val="24"/>
          <w:lang w:eastAsia="id-ID"/>
        </w:rPr>
        <w:t xml:space="preserve"> (LTV) yaitu sebesar 70% untuk meredam kenaikan pertumbuhan kredit properti. Namun kenyataannya pada tahun 2013 penyaluran kredit properti di 4 bank tersebut terus mengalami peningkatan jauh dari harapan sebelumnya untuk menekan pertumbuhan kredit properti. Padahal pada tahun 2013 penerapan kebijakan </w:t>
      </w:r>
      <w:r w:rsidRPr="007B061D">
        <w:rPr>
          <w:rFonts w:ascii="Times New Roman" w:eastAsia="Times New Roman" w:hAnsi="Times New Roman" w:cs="Times New Roman"/>
          <w:i/>
          <w:color w:val="000000"/>
          <w:sz w:val="24"/>
          <w:szCs w:val="24"/>
          <w:lang w:eastAsia="id-ID"/>
        </w:rPr>
        <w:t>Loan to Value</w:t>
      </w:r>
      <w:r w:rsidRPr="007B061D">
        <w:rPr>
          <w:rFonts w:ascii="Times New Roman" w:eastAsia="Times New Roman" w:hAnsi="Times New Roman" w:cs="Times New Roman"/>
          <w:color w:val="000000"/>
          <w:sz w:val="24"/>
          <w:szCs w:val="24"/>
          <w:lang w:eastAsia="id-ID"/>
        </w:rPr>
        <w:t xml:space="preserve"> (LTV) bertambah yaitu dengan ada kenaikan untuk pembelian kredit kedua, ketiga dan seterusnya.</w:t>
      </w:r>
    </w:p>
    <w:p w:rsidR="00A9200D" w:rsidRPr="007B061D" w:rsidRDefault="00A9200D" w:rsidP="007B061D">
      <w:pPr>
        <w:tabs>
          <w:tab w:val="left" w:pos="7513"/>
        </w:tabs>
        <w:spacing w:after="0" w:line="480" w:lineRule="auto"/>
        <w:ind w:firstLine="720"/>
        <w:jc w:val="both"/>
        <w:textAlignment w:val="baseline"/>
        <w:rPr>
          <w:rFonts w:ascii="Times New Roman" w:hAnsi="Times New Roman" w:cs="Times New Roman"/>
          <w:sz w:val="24"/>
          <w:szCs w:val="24"/>
        </w:rPr>
      </w:pPr>
      <w:r w:rsidRPr="007B061D">
        <w:rPr>
          <w:rFonts w:ascii="Times New Roman" w:eastAsia="Times New Roman" w:hAnsi="Times New Roman" w:cs="Times New Roman"/>
          <w:color w:val="000000"/>
          <w:sz w:val="24"/>
          <w:szCs w:val="24"/>
          <w:lang w:eastAsia="id-ID"/>
        </w:rPr>
        <w:t xml:space="preserve">Dengan adanya penerapan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dan </w:t>
      </w:r>
      <w:r w:rsidRPr="007B061D">
        <w:rPr>
          <w:rFonts w:ascii="Times New Roman" w:hAnsi="Times New Roman" w:cs="Times New Roman"/>
          <w:i/>
          <w:sz w:val="24"/>
          <w:szCs w:val="24"/>
        </w:rPr>
        <w:t>Down Payment</w:t>
      </w:r>
      <w:r w:rsidR="007B061D">
        <w:rPr>
          <w:rFonts w:ascii="Times New Roman" w:hAnsi="Times New Roman" w:cs="Times New Roman"/>
          <w:i/>
          <w:sz w:val="24"/>
          <w:szCs w:val="24"/>
        </w:rPr>
        <w:t xml:space="preserve"> </w:t>
      </w:r>
      <w:r w:rsidRPr="007B061D">
        <w:rPr>
          <w:rFonts w:ascii="Times New Roman" w:hAnsi="Times New Roman" w:cs="Times New Roman"/>
          <w:sz w:val="24"/>
          <w:szCs w:val="24"/>
        </w:rPr>
        <w:t>(DP) tersebut diharapkan akan berdampak pada volume penjualan baik penjualan unit rumah maupun penjualan unit motor. Hal tersebut disebabkan karena menurunnya daya beli konsumen akibat meningkatnya pembayaran uang muka. Penurunan penjualan tersebut juga</w:t>
      </w:r>
      <w:r w:rsidR="007B061D">
        <w:rPr>
          <w:rFonts w:ascii="Times New Roman" w:hAnsi="Times New Roman" w:cs="Times New Roman"/>
          <w:sz w:val="24"/>
          <w:szCs w:val="24"/>
        </w:rPr>
        <w:t xml:space="preserve"> </w:t>
      </w:r>
      <w:r w:rsidRPr="007B061D">
        <w:rPr>
          <w:rFonts w:ascii="Times New Roman" w:hAnsi="Times New Roman" w:cs="Times New Roman"/>
          <w:sz w:val="24"/>
          <w:szCs w:val="24"/>
        </w:rPr>
        <w:t>memberikan efek beruntun pada sektor perbankan sebagai penyedia layanan Kredit Pemilikan Properti (KPP) dan Kredit Kendaraan Bermotor (KKB). Jika penjualan Kredit Pemilikan Properti (KPP) mengalami penurunan maka pertumbuhan kredit ikut mengalami penurunan.</w:t>
      </w:r>
    </w:p>
    <w:p w:rsidR="00A9200D" w:rsidRPr="007B061D" w:rsidRDefault="00A9200D" w:rsidP="007B061D">
      <w:pPr>
        <w:autoSpaceDE w:val="0"/>
        <w:autoSpaceDN w:val="0"/>
        <w:adjustRightInd w:val="0"/>
        <w:spacing w:after="0" w:line="480" w:lineRule="auto"/>
        <w:ind w:firstLine="720"/>
        <w:jc w:val="both"/>
        <w:rPr>
          <w:rFonts w:ascii="Times New Roman" w:hAnsi="Times New Roman" w:cs="Times New Roman"/>
          <w:sz w:val="24"/>
          <w:szCs w:val="24"/>
        </w:rPr>
      </w:pPr>
      <w:r w:rsidRPr="007B061D">
        <w:rPr>
          <w:rFonts w:ascii="Times New Roman" w:hAnsi="Times New Roman" w:cs="Times New Roman"/>
          <w:sz w:val="24"/>
          <w:szCs w:val="24"/>
        </w:rPr>
        <w:t xml:space="preserve">Berdasarkan uraian tersebut maka perlu dilakukan penelitian yang meneliti tentang “Pengaruh Penerapan Kebijakan </w:t>
      </w:r>
      <w:r w:rsidRPr="007B061D">
        <w:rPr>
          <w:rFonts w:ascii="Times New Roman" w:hAnsi="Times New Roman" w:cs="Times New Roman"/>
          <w:i/>
          <w:sz w:val="24"/>
          <w:szCs w:val="24"/>
        </w:rPr>
        <w:t xml:space="preserve">Loan to Value </w:t>
      </w:r>
      <w:r w:rsidRPr="007B061D">
        <w:rPr>
          <w:rFonts w:ascii="Times New Roman" w:hAnsi="Times New Roman" w:cs="Times New Roman"/>
          <w:sz w:val="24"/>
          <w:szCs w:val="24"/>
        </w:rPr>
        <w:t>(LTV) Sebelum dan Sesudah Peraturan Bank Indonesia No. 11/25/PBI/2009 Terhadap Pertumbuhan Kredit Properti “.</w:t>
      </w:r>
    </w:p>
    <w:p w:rsidR="009314CC" w:rsidRPr="007B061D" w:rsidRDefault="009314CC" w:rsidP="007B061D">
      <w:pPr>
        <w:autoSpaceDE w:val="0"/>
        <w:autoSpaceDN w:val="0"/>
        <w:adjustRightInd w:val="0"/>
        <w:spacing w:after="0" w:line="480" w:lineRule="auto"/>
        <w:ind w:firstLine="720"/>
        <w:jc w:val="both"/>
        <w:rPr>
          <w:rFonts w:ascii="Times New Roman" w:hAnsi="Times New Roman" w:cs="Times New Roman"/>
          <w:sz w:val="24"/>
          <w:szCs w:val="24"/>
        </w:rPr>
      </w:pPr>
    </w:p>
    <w:p w:rsidR="009314CC" w:rsidRPr="007B061D" w:rsidRDefault="009314CC" w:rsidP="007B061D">
      <w:pPr>
        <w:autoSpaceDE w:val="0"/>
        <w:autoSpaceDN w:val="0"/>
        <w:adjustRightInd w:val="0"/>
        <w:spacing w:after="0" w:line="480" w:lineRule="auto"/>
        <w:ind w:firstLine="720"/>
        <w:jc w:val="both"/>
        <w:rPr>
          <w:rFonts w:ascii="Times New Roman" w:hAnsi="Times New Roman" w:cs="Times New Roman"/>
          <w:sz w:val="24"/>
          <w:szCs w:val="24"/>
        </w:rPr>
      </w:pPr>
    </w:p>
    <w:p w:rsidR="00A9200D" w:rsidRPr="007B061D" w:rsidRDefault="00A9200D" w:rsidP="007B061D">
      <w:pPr>
        <w:pStyle w:val="ListParagraph"/>
        <w:numPr>
          <w:ilvl w:val="1"/>
          <w:numId w:val="5"/>
        </w:numPr>
        <w:autoSpaceDE w:val="0"/>
        <w:autoSpaceDN w:val="0"/>
        <w:adjustRightInd w:val="0"/>
        <w:spacing w:after="0" w:line="480" w:lineRule="auto"/>
        <w:ind w:left="567" w:hanging="567"/>
        <w:jc w:val="both"/>
        <w:rPr>
          <w:rFonts w:ascii="Times New Roman" w:hAnsi="Times New Roman" w:cs="Times New Roman"/>
          <w:b/>
          <w:sz w:val="24"/>
          <w:szCs w:val="24"/>
        </w:rPr>
      </w:pPr>
      <w:r w:rsidRPr="007B061D">
        <w:rPr>
          <w:rFonts w:ascii="Times New Roman" w:hAnsi="Times New Roman" w:cs="Times New Roman"/>
          <w:b/>
          <w:sz w:val="24"/>
          <w:szCs w:val="24"/>
        </w:rPr>
        <w:lastRenderedPageBreak/>
        <w:t>Rumusan Masalah</w:t>
      </w:r>
    </w:p>
    <w:p w:rsidR="00A9200D" w:rsidRPr="007B061D" w:rsidRDefault="00A9200D" w:rsidP="007B061D">
      <w:pPr>
        <w:autoSpaceDE w:val="0"/>
        <w:autoSpaceDN w:val="0"/>
        <w:adjustRightInd w:val="0"/>
        <w:spacing w:after="0" w:line="480" w:lineRule="auto"/>
        <w:ind w:firstLine="709"/>
        <w:jc w:val="both"/>
        <w:rPr>
          <w:rFonts w:ascii="Times New Roman" w:hAnsi="Times New Roman" w:cs="Times New Roman"/>
          <w:sz w:val="24"/>
          <w:szCs w:val="24"/>
        </w:rPr>
      </w:pPr>
      <w:r w:rsidRPr="007B061D">
        <w:rPr>
          <w:rFonts w:ascii="Times New Roman" w:hAnsi="Times New Roman" w:cs="Times New Roman"/>
          <w:sz w:val="24"/>
          <w:szCs w:val="24"/>
        </w:rPr>
        <w:t>Berdasarkan latar belakang yang telah dijelaskan sebelumnya, maka rumusan masalah penelitian adalah sebagai berikut :</w:t>
      </w:r>
    </w:p>
    <w:p w:rsidR="00A9200D" w:rsidRPr="007B061D" w:rsidRDefault="00A9200D" w:rsidP="007B061D">
      <w:pPr>
        <w:pStyle w:val="ListParagraph"/>
        <w:numPr>
          <w:ilvl w:val="0"/>
          <w:numId w:val="1"/>
        </w:numPr>
        <w:autoSpaceDE w:val="0"/>
        <w:autoSpaceDN w:val="0"/>
        <w:adjustRightInd w:val="0"/>
        <w:spacing w:after="0" w:line="480" w:lineRule="auto"/>
        <w:ind w:left="709"/>
        <w:jc w:val="both"/>
        <w:rPr>
          <w:rFonts w:ascii="Times New Roman" w:hAnsi="Times New Roman" w:cs="Times New Roman"/>
          <w:sz w:val="24"/>
          <w:szCs w:val="24"/>
        </w:rPr>
      </w:pPr>
      <w:r w:rsidRPr="007B061D">
        <w:rPr>
          <w:rFonts w:ascii="Times New Roman" w:hAnsi="Times New Roman" w:cs="Times New Roman"/>
          <w:sz w:val="24"/>
          <w:szCs w:val="24"/>
        </w:rPr>
        <w:t xml:space="preserve">Bagaimana penerapan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sebelum dan sesudah Peraturan Bank Indonesia No. 11/25/PBI/2009. </w:t>
      </w:r>
    </w:p>
    <w:p w:rsidR="00A9200D" w:rsidRPr="007B061D" w:rsidRDefault="00A9200D" w:rsidP="007B061D">
      <w:pPr>
        <w:pStyle w:val="ListParagraph"/>
        <w:numPr>
          <w:ilvl w:val="0"/>
          <w:numId w:val="1"/>
        </w:numPr>
        <w:autoSpaceDE w:val="0"/>
        <w:autoSpaceDN w:val="0"/>
        <w:adjustRightInd w:val="0"/>
        <w:spacing w:after="0" w:line="480" w:lineRule="auto"/>
        <w:ind w:left="709"/>
        <w:jc w:val="both"/>
        <w:rPr>
          <w:rFonts w:ascii="Times New Roman" w:hAnsi="Times New Roman" w:cs="Times New Roman"/>
          <w:sz w:val="24"/>
          <w:szCs w:val="24"/>
        </w:rPr>
      </w:pPr>
      <w:r w:rsidRPr="007B061D">
        <w:rPr>
          <w:rFonts w:ascii="Times New Roman" w:hAnsi="Times New Roman" w:cs="Times New Roman"/>
          <w:sz w:val="24"/>
          <w:szCs w:val="24"/>
        </w:rPr>
        <w:t>Bagaimana</w:t>
      </w:r>
      <w:r w:rsidR="00D17C81" w:rsidRPr="007B061D">
        <w:rPr>
          <w:rFonts w:ascii="Times New Roman" w:hAnsi="Times New Roman" w:cs="Times New Roman"/>
          <w:sz w:val="24"/>
          <w:szCs w:val="24"/>
        </w:rPr>
        <w:t xml:space="preserve"> pertumbuhan</w:t>
      </w:r>
      <w:r w:rsidRPr="007B061D">
        <w:rPr>
          <w:rFonts w:ascii="Times New Roman" w:hAnsi="Times New Roman" w:cs="Times New Roman"/>
          <w:sz w:val="24"/>
          <w:szCs w:val="24"/>
        </w:rPr>
        <w:t xml:space="preserve"> kredit properti sebelum dan sesudah penerapan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menurut Peraturan Bank Indonesia No. 11/25/PBI/2009.</w:t>
      </w:r>
    </w:p>
    <w:p w:rsidR="00A9200D" w:rsidRPr="007B061D" w:rsidRDefault="00A9200D" w:rsidP="007B061D">
      <w:pPr>
        <w:pStyle w:val="ListParagraph"/>
        <w:numPr>
          <w:ilvl w:val="0"/>
          <w:numId w:val="1"/>
        </w:numPr>
        <w:autoSpaceDE w:val="0"/>
        <w:autoSpaceDN w:val="0"/>
        <w:adjustRightInd w:val="0"/>
        <w:spacing w:after="0" w:line="480" w:lineRule="auto"/>
        <w:ind w:left="709"/>
        <w:jc w:val="both"/>
        <w:rPr>
          <w:rFonts w:ascii="Times New Roman" w:hAnsi="Times New Roman" w:cs="Times New Roman"/>
          <w:sz w:val="24"/>
          <w:szCs w:val="24"/>
        </w:rPr>
      </w:pPr>
      <w:r w:rsidRPr="007B061D">
        <w:rPr>
          <w:rFonts w:ascii="Times New Roman" w:hAnsi="Times New Roman" w:cs="Times New Roman"/>
          <w:sz w:val="24"/>
          <w:szCs w:val="24"/>
        </w:rPr>
        <w:t>Bagaimana pengaruh penerapan kebijakan</w:t>
      </w:r>
      <w:r w:rsidRPr="007B061D">
        <w:rPr>
          <w:rFonts w:ascii="Times New Roman" w:hAnsi="Times New Roman" w:cs="Times New Roman"/>
          <w:i/>
          <w:sz w:val="24"/>
          <w:szCs w:val="24"/>
        </w:rPr>
        <w:t xml:space="preserve"> Loan to Value </w:t>
      </w:r>
      <w:r w:rsidRPr="007B061D">
        <w:rPr>
          <w:rFonts w:ascii="Times New Roman" w:hAnsi="Times New Roman" w:cs="Times New Roman"/>
          <w:sz w:val="24"/>
          <w:szCs w:val="24"/>
        </w:rPr>
        <w:t>(LTV) Sebelum dan Sesudah Peraturan Bank Indonesia No. 11/25/PBI/2009 terhadap pertumbuhan Kredit Properti.</w:t>
      </w:r>
    </w:p>
    <w:p w:rsidR="00A9200D" w:rsidRPr="007B061D" w:rsidRDefault="00A9200D" w:rsidP="007B061D">
      <w:pPr>
        <w:autoSpaceDE w:val="0"/>
        <w:autoSpaceDN w:val="0"/>
        <w:adjustRightInd w:val="0"/>
        <w:spacing w:after="0" w:line="480" w:lineRule="auto"/>
        <w:jc w:val="both"/>
        <w:rPr>
          <w:rFonts w:ascii="Times New Roman" w:hAnsi="Times New Roman" w:cs="Times New Roman"/>
          <w:sz w:val="24"/>
          <w:szCs w:val="24"/>
        </w:rPr>
      </w:pPr>
    </w:p>
    <w:p w:rsidR="00A9200D" w:rsidRPr="007B061D" w:rsidRDefault="00A9200D" w:rsidP="007B061D">
      <w:pPr>
        <w:pStyle w:val="ListParagraph"/>
        <w:numPr>
          <w:ilvl w:val="1"/>
          <w:numId w:val="5"/>
        </w:numPr>
        <w:autoSpaceDE w:val="0"/>
        <w:autoSpaceDN w:val="0"/>
        <w:adjustRightInd w:val="0"/>
        <w:spacing w:after="0" w:line="480" w:lineRule="auto"/>
        <w:ind w:left="567" w:hanging="567"/>
        <w:jc w:val="both"/>
        <w:rPr>
          <w:rFonts w:ascii="Times New Roman" w:hAnsi="Times New Roman" w:cs="Times New Roman"/>
          <w:b/>
          <w:sz w:val="24"/>
          <w:szCs w:val="24"/>
        </w:rPr>
      </w:pPr>
      <w:r w:rsidRPr="007B061D">
        <w:rPr>
          <w:rFonts w:ascii="Times New Roman" w:hAnsi="Times New Roman" w:cs="Times New Roman"/>
          <w:b/>
          <w:sz w:val="24"/>
          <w:szCs w:val="24"/>
        </w:rPr>
        <w:t>Maksud dan Tujuan Penelitian</w:t>
      </w:r>
    </w:p>
    <w:p w:rsidR="00A9200D" w:rsidRPr="007B061D" w:rsidRDefault="00A9200D" w:rsidP="007B061D">
      <w:pPr>
        <w:autoSpaceDE w:val="0"/>
        <w:autoSpaceDN w:val="0"/>
        <w:adjustRightInd w:val="0"/>
        <w:spacing w:after="0" w:line="480" w:lineRule="auto"/>
        <w:ind w:firstLine="720"/>
        <w:jc w:val="both"/>
        <w:rPr>
          <w:rFonts w:ascii="Times New Roman" w:hAnsi="Times New Roman" w:cs="Times New Roman"/>
          <w:sz w:val="24"/>
          <w:szCs w:val="24"/>
        </w:rPr>
      </w:pPr>
      <w:r w:rsidRPr="007B061D">
        <w:rPr>
          <w:rFonts w:ascii="Times New Roman" w:hAnsi="Times New Roman" w:cs="Times New Roman"/>
          <w:sz w:val="24"/>
          <w:szCs w:val="24"/>
        </w:rPr>
        <w:t xml:space="preserve">Maksud dari penelitian ini yaitu untuk mendapatkan informasi dan data yang terkait serta menganalisis pengaruh penerapan </w:t>
      </w:r>
      <w:r w:rsidRPr="007B061D">
        <w:rPr>
          <w:rFonts w:ascii="Times New Roman" w:hAnsi="Times New Roman" w:cs="Times New Roman"/>
          <w:i/>
          <w:sz w:val="24"/>
          <w:szCs w:val="24"/>
        </w:rPr>
        <w:t xml:space="preserve">Loan to Value </w:t>
      </w:r>
      <w:r w:rsidRPr="007B061D">
        <w:rPr>
          <w:rFonts w:ascii="Times New Roman" w:hAnsi="Times New Roman" w:cs="Times New Roman"/>
          <w:sz w:val="24"/>
          <w:szCs w:val="24"/>
        </w:rPr>
        <w:t>(LTV) terhadap pertumbuhan kredit properti.</w:t>
      </w:r>
    </w:p>
    <w:p w:rsidR="00A9200D" w:rsidRPr="007B061D" w:rsidRDefault="00A9200D" w:rsidP="007B061D">
      <w:pPr>
        <w:autoSpaceDE w:val="0"/>
        <w:autoSpaceDN w:val="0"/>
        <w:adjustRightInd w:val="0"/>
        <w:spacing w:after="0" w:line="480" w:lineRule="auto"/>
        <w:ind w:firstLine="709"/>
        <w:jc w:val="both"/>
        <w:rPr>
          <w:rFonts w:ascii="Times New Roman" w:hAnsi="Times New Roman" w:cs="Times New Roman"/>
          <w:sz w:val="24"/>
          <w:szCs w:val="24"/>
        </w:rPr>
      </w:pPr>
      <w:r w:rsidRPr="007B061D">
        <w:rPr>
          <w:rFonts w:ascii="Times New Roman" w:hAnsi="Times New Roman" w:cs="Times New Roman"/>
          <w:sz w:val="24"/>
          <w:szCs w:val="24"/>
        </w:rPr>
        <w:t>Sedangkan tujuan dari penelitian ini adalah untuk mengetahui :</w:t>
      </w:r>
    </w:p>
    <w:p w:rsidR="00A9200D" w:rsidRPr="007B061D" w:rsidRDefault="00A9200D" w:rsidP="007B061D">
      <w:pPr>
        <w:pStyle w:val="ListParagraph"/>
        <w:numPr>
          <w:ilvl w:val="0"/>
          <w:numId w:val="2"/>
        </w:numPr>
        <w:autoSpaceDE w:val="0"/>
        <w:autoSpaceDN w:val="0"/>
        <w:adjustRightInd w:val="0"/>
        <w:spacing w:after="0" w:line="480" w:lineRule="auto"/>
        <w:ind w:left="709"/>
        <w:jc w:val="both"/>
        <w:rPr>
          <w:rFonts w:ascii="Times New Roman" w:hAnsi="Times New Roman" w:cs="Times New Roman"/>
          <w:sz w:val="24"/>
          <w:szCs w:val="24"/>
        </w:rPr>
      </w:pPr>
      <w:r w:rsidRPr="007B061D">
        <w:rPr>
          <w:rFonts w:ascii="Times New Roman" w:hAnsi="Times New Roman" w:cs="Times New Roman"/>
          <w:sz w:val="24"/>
          <w:szCs w:val="24"/>
        </w:rPr>
        <w:t xml:space="preserve">Untuk mengetahui penerapan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sebelum dan sesudah Peraturan Bank Indonesia No. 11/25/PBI/2009.</w:t>
      </w:r>
    </w:p>
    <w:p w:rsidR="00A9200D" w:rsidRPr="007B061D" w:rsidRDefault="00A9200D" w:rsidP="007B061D">
      <w:pPr>
        <w:pStyle w:val="ListParagraph"/>
        <w:numPr>
          <w:ilvl w:val="0"/>
          <w:numId w:val="2"/>
        </w:numPr>
        <w:autoSpaceDE w:val="0"/>
        <w:autoSpaceDN w:val="0"/>
        <w:adjustRightInd w:val="0"/>
        <w:spacing w:after="0" w:line="480" w:lineRule="auto"/>
        <w:ind w:left="709"/>
        <w:jc w:val="both"/>
        <w:rPr>
          <w:rFonts w:ascii="Times New Roman" w:hAnsi="Times New Roman" w:cs="Times New Roman"/>
          <w:sz w:val="24"/>
          <w:szCs w:val="24"/>
        </w:rPr>
      </w:pPr>
      <w:r w:rsidRPr="007B061D">
        <w:rPr>
          <w:rFonts w:ascii="Times New Roman" w:hAnsi="Times New Roman" w:cs="Times New Roman"/>
          <w:sz w:val="24"/>
          <w:szCs w:val="24"/>
        </w:rPr>
        <w:t xml:space="preserve">Untuk mengetahui </w:t>
      </w:r>
      <w:r w:rsidR="00D17C81" w:rsidRPr="007B061D">
        <w:rPr>
          <w:rFonts w:ascii="Times New Roman" w:hAnsi="Times New Roman" w:cs="Times New Roman"/>
          <w:sz w:val="24"/>
          <w:szCs w:val="24"/>
        </w:rPr>
        <w:t>pertumbuhan</w:t>
      </w:r>
      <w:r w:rsidRPr="007B061D">
        <w:rPr>
          <w:rFonts w:ascii="Times New Roman" w:hAnsi="Times New Roman" w:cs="Times New Roman"/>
          <w:sz w:val="24"/>
          <w:szCs w:val="24"/>
        </w:rPr>
        <w:t xml:space="preserve"> kredit p</w:t>
      </w:r>
      <w:r w:rsidR="00FD3403" w:rsidRPr="007B061D">
        <w:rPr>
          <w:rFonts w:ascii="Times New Roman" w:hAnsi="Times New Roman" w:cs="Times New Roman"/>
          <w:sz w:val="24"/>
          <w:szCs w:val="24"/>
        </w:rPr>
        <w:t xml:space="preserve">roperti sebelum dan sesudanh </w:t>
      </w:r>
      <w:r w:rsidRPr="007B061D">
        <w:rPr>
          <w:rFonts w:ascii="Times New Roman" w:hAnsi="Times New Roman" w:cs="Times New Roman"/>
          <w:sz w:val="24"/>
          <w:szCs w:val="24"/>
        </w:rPr>
        <w:t xml:space="preserve">penerapan kebijakan </w:t>
      </w:r>
      <w:r w:rsidRPr="007B061D">
        <w:rPr>
          <w:rFonts w:ascii="Times New Roman" w:hAnsi="Times New Roman" w:cs="Times New Roman"/>
          <w:i/>
          <w:sz w:val="24"/>
          <w:szCs w:val="24"/>
        </w:rPr>
        <w:t>Loan to Value</w:t>
      </w:r>
      <w:r w:rsidRPr="007B061D">
        <w:rPr>
          <w:rFonts w:ascii="Times New Roman" w:hAnsi="Times New Roman" w:cs="Times New Roman"/>
          <w:sz w:val="24"/>
          <w:szCs w:val="24"/>
        </w:rPr>
        <w:t xml:space="preserve"> (LTV) menurut Peraturan Bank Indonesia No. 11/25/PBI/2009.</w:t>
      </w:r>
    </w:p>
    <w:p w:rsidR="00A9200D" w:rsidRPr="007B061D" w:rsidRDefault="00A9200D" w:rsidP="007B061D">
      <w:pPr>
        <w:pStyle w:val="ListParagraph"/>
        <w:numPr>
          <w:ilvl w:val="0"/>
          <w:numId w:val="2"/>
        </w:numPr>
        <w:autoSpaceDE w:val="0"/>
        <w:autoSpaceDN w:val="0"/>
        <w:adjustRightInd w:val="0"/>
        <w:spacing w:after="0" w:line="480" w:lineRule="auto"/>
        <w:ind w:left="709" w:hanging="283"/>
        <w:jc w:val="both"/>
        <w:rPr>
          <w:rFonts w:ascii="Times New Roman" w:hAnsi="Times New Roman" w:cs="Times New Roman"/>
          <w:sz w:val="24"/>
          <w:szCs w:val="24"/>
        </w:rPr>
      </w:pPr>
      <w:r w:rsidRPr="007B061D">
        <w:rPr>
          <w:rFonts w:ascii="Times New Roman" w:hAnsi="Times New Roman" w:cs="Times New Roman"/>
          <w:sz w:val="24"/>
          <w:szCs w:val="24"/>
        </w:rPr>
        <w:lastRenderedPageBreak/>
        <w:t xml:space="preserve">Untuk mengetahui  pengaruh penerapan kebijakan </w:t>
      </w:r>
      <w:r w:rsidRPr="007B061D">
        <w:rPr>
          <w:rFonts w:ascii="Times New Roman" w:hAnsi="Times New Roman" w:cs="Times New Roman"/>
          <w:i/>
          <w:sz w:val="24"/>
          <w:szCs w:val="24"/>
        </w:rPr>
        <w:t xml:space="preserve">Loan to Value </w:t>
      </w:r>
      <w:r w:rsidRPr="007B061D">
        <w:rPr>
          <w:rFonts w:ascii="Times New Roman" w:hAnsi="Times New Roman" w:cs="Times New Roman"/>
          <w:sz w:val="24"/>
          <w:szCs w:val="24"/>
        </w:rPr>
        <w:t>(LTV) Sebelum dan Sesudah Peraturan Bank Indonesia No. 11/25/PBI/2009 terhadap Pertumbuhan Kredit Properti.</w:t>
      </w:r>
    </w:p>
    <w:p w:rsidR="00A9200D" w:rsidRPr="007B061D" w:rsidRDefault="00A9200D" w:rsidP="007B061D">
      <w:pPr>
        <w:autoSpaceDE w:val="0"/>
        <w:autoSpaceDN w:val="0"/>
        <w:adjustRightInd w:val="0"/>
        <w:spacing w:after="0" w:line="480" w:lineRule="auto"/>
        <w:jc w:val="both"/>
        <w:rPr>
          <w:rFonts w:ascii="Times New Roman" w:hAnsi="Times New Roman" w:cs="Times New Roman"/>
          <w:sz w:val="24"/>
          <w:szCs w:val="24"/>
        </w:rPr>
      </w:pPr>
    </w:p>
    <w:p w:rsidR="00A9200D" w:rsidRPr="007B061D" w:rsidRDefault="00A9200D" w:rsidP="007B061D">
      <w:pPr>
        <w:autoSpaceDE w:val="0"/>
        <w:autoSpaceDN w:val="0"/>
        <w:adjustRightInd w:val="0"/>
        <w:spacing w:after="0" w:line="480" w:lineRule="auto"/>
        <w:ind w:left="567" w:hanging="567"/>
        <w:jc w:val="both"/>
        <w:rPr>
          <w:rFonts w:ascii="Times New Roman" w:hAnsi="Times New Roman" w:cs="Times New Roman"/>
          <w:b/>
          <w:sz w:val="24"/>
          <w:szCs w:val="24"/>
        </w:rPr>
      </w:pPr>
      <w:r w:rsidRPr="007B061D">
        <w:rPr>
          <w:rFonts w:ascii="Times New Roman" w:hAnsi="Times New Roman" w:cs="Times New Roman"/>
          <w:b/>
          <w:sz w:val="24"/>
          <w:szCs w:val="24"/>
        </w:rPr>
        <w:t>1.4</w:t>
      </w:r>
      <w:r w:rsidRPr="007B061D">
        <w:rPr>
          <w:rFonts w:ascii="Times New Roman" w:hAnsi="Times New Roman" w:cs="Times New Roman"/>
          <w:b/>
          <w:sz w:val="24"/>
          <w:szCs w:val="24"/>
        </w:rPr>
        <w:tab/>
        <w:t>Kegunaan Penelitian</w:t>
      </w:r>
    </w:p>
    <w:p w:rsidR="00A9200D" w:rsidRPr="007B061D" w:rsidRDefault="00A9200D" w:rsidP="007B061D">
      <w:pPr>
        <w:autoSpaceDE w:val="0"/>
        <w:autoSpaceDN w:val="0"/>
        <w:adjustRightInd w:val="0"/>
        <w:spacing w:after="0" w:line="480" w:lineRule="auto"/>
        <w:ind w:firstLine="720"/>
        <w:jc w:val="both"/>
        <w:rPr>
          <w:rFonts w:ascii="Times New Roman" w:hAnsi="Times New Roman" w:cs="Times New Roman"/>
          <w:sz w:val="24"/>
          <w:szCs w:val="24"/>
        </w:rPr>
      </w:pPr>
      <w:r w:rsidRPr="007B061D">
        <w:rPr>
          <w:rFonts w:ascii="Times New Roman" w:hAnsi="Times New Roman" w:cs="Times New Roman"/>
          <w:sz w:val="24"/>
          <w:szCs w:val="24"/>
        </w:rPr>
        <w:t>Hasil penelitian ini dihar</w:t>
      </w:r>
      <w:r w:rsidR="0050469C" w:rsidRPr="007B061D">
        <w:rPr>
          <w:rFonts w:ascii="Times New Roman" w:hAnsi="Times New Roman" w:cs="Times New Roman"/>
          <w:sz w:val="24"/>
          <w:szCs w:val="24"/>
        </w:rPr>
        <w:t>a</w:t>
      </w:r>
      <w:r w:rsidRPr="007B061D">
        <w:rPr>
          <w:rFonts w:ascii="Times New Roman" w:hAnsi="Times New Roman" w:cs="Times New Roman"/>
          <w:sz w:val="24"/>
          <w:szCs w:val="24"/>
        </w:rPr>
        <w:t>pkan dapat berguna dan memberikan manfaat sebagaiberikut:</w:t>
      </w:r>
    </w:p>
    <w:p w:rsidR="00A9200D" w:rsidRPr="007B061D" w:rsidRDefault="00A9200D" w:rsidP="007B061D">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7B061D">
        <w:rPr>
          <w:rFonts w:ascii="Times New Roman" w:hAnsi="Times New Roman" w:cs="Times New Roman"/>
          <w:sz w:val="24"/>
          <w:szCs w:val="24"/>
        </w:rPr>
        <w:t>Kegunaan Teoritis (Ilmiah):</w:t>
      </w:r>
    </w:p>
    <w:p w:rsidR="00A9200D" w:rsidRPr="007B061D" w:rsidRDefault="00A9200D" w:rsidP="007B061D">
      <w:pPr>
        <w:autoSpaceDE w:val="0"/>
        <w:autoSpaceDN w:val="0"/>
        <w:adjustRightInd w:val="0"/>
        <w:spacing w:after="0" w:line="480" w:lineRule="auto"/>
        <w:ind w:left="720"/>
        <w:jc w:val="both"/>
        <w:rPr>
          <w:rFonts w:ascii="Times New Roman" w:hAnsi="Times New Roman" w:cs="Times New Roman"/>
          <w:sz w:val="24"/>
          <w:szCs w:val="24"/>
        </w:rPr>
      </w:pPr>
      <w:r w:rsidRPr="007B061D">
        <w:rPr>
          <w:rFonts w:ascii="Times New Roman" w:hAnsi="Times New Roman" w:cs="Times New Roman"/>
          <w:sz w:val="24"/>
          <w:szCs w:val="24"/>
        </w:rPr>
        <w:t>Hasil penelitian ini diharpkan dapat dijadikan sebagai masukan, perbandingan, sumbangan pemikiran dan informasi untuk perkembangan ilmu pengetahuan dan penelitian yang lebih lanjut.</w:t>
      </w:r>
    </w:p>
    <w:p w:rsidR="00A9200D" w:rsidRPr="007B061D" w:rsidRDefault="00A9200D" w:rsidP="007B061D">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7B061D">
        <w:rPr>
          <w:rFonts w:ascii="Times New Roman" w:hAnsi="Times New Roman" w:cs="Times New Roman"/>
          <w:sz w:val="24"/>
          <w:szCs w:val="24"/>
        </w:rPr>
        <w:t>Kegunaan Praktis</w:t>
      </w:r>
    </w:p>
    <w:p w:rsidR="00A9200D" w:rsidRPr="007B061D" w:rsidRDefault="00A9200D" w:rsidP="007B061D">
      <w:pPr>
        <w:pStyle w:val="ListParagraph"/>
        <w:numPr>
          <w:ilvl w:val="0"/>
          <w:numId w:val="4"/>
        </w:numPr>
        <w:autoSpaceDE w:val="0"/>
        <w:autoSpaceDN w:val="0"/>
        <w:adjustRightInd w:val="0"/>
        <w:spacing w:after="0" w:line="480" w:lineRule="auto"/>
        <w:ind w:left="993" w:hanging="284"/>
        <w:jc w:val="both"/>
        <w:rPr>
          <w:rFonts w:ascii="Times New Roman" w:hAnsi="Times New Roman" w:cs="Times New Roman"/>
          <w:sz w:val="24"/>
          <w:szCs w:val="24"/>
        </w:rPr>
      </w:pPr>
      <w:r w:rsidRPr="007B061D">
        <w:rPr>
          <w:rFonts w:ascii="Times New Roman" w:hAnsi="Times New Roman" w:cs="Times New Roman"/>
          <w:sz w:val="24"/>
          <w:szCs w:val="24"/>
        </w:rPr>
        <w:t>Bagi penulis, menerapkan ilmu yang diperoleh dibangku kuliah dan membandingkan dengan kenyataan di lapangan.</w:t>
      </w:r>
    </w:p>
    <w:p w:rsidR="00A9200D" w:rsidRPr="007B061D" w:rsidRDefault="00A9200D" w:rsidP="007B061D">
      <w:pPr>
        <w:pStyle w:val="ListParagraph"/>
        <w:numPr>
          <w:ilvl w:val="0"/>
          <w:numId w:val="4"/>
        </w:numPr>
        <w:autoSpaceDE w:val="0"/>
        <w:autoSpaceDN w:val="0"/>
        <w:adjustRightInd w:val="0"/>
        <w:spacing w:after="0" w:line="480" w:lineRule="auto"/>
        <w:ind w:left="993" w:hanging="284"/>
        <w:jc w:val="both"/>
        <w:rPr>
          <w:rFonts w:ascii="Times New Roman" w:hAnsi="Times New Roman" w:cs="Times New Roman"/>
          <w:sz w:val="24"/>
          <w:szCs w:val="24"/>
        </w:rPr>
      </w:pPr>
      <w:r w:rsidRPr="007B061D">
        <w:rPr>
          <w:rFonts w:ascii="Times New Roman" w:hAnsi="Times New Roman" w:cs="Times New Roman"/>
          <w:sz w:val="24"/>
          <w:szCs w:val="24"/>
        </w:rPr>
        <w:t xml:space="preserve">Bagi objek penelitian, dapat memberikan informasi mengenai pengaruh penerapan kebijakan </w:t>
      </w:r>
      <w:r w:rsidRPr="007B061D">
        <w:rPr>
          <w:rFonts w:ascii="Times New Roman" w:hAnsi="Times New Roman" w:cs="Times New Roman"/>
          <w:i/>
          <w:sz w:val="24"/>
          <w:szCs w:val="24"/>
        </w:rPr>
        <w:t>Loan to Value</w:t>
      </w:r>
      <w:r w:rsidR="0050469C" w:rsidRPr="007B061D">
        <w:rPr>
          <w:rFonts w:ascii="Times New Roman" w:hAnsi="Times New Roman" w:cs="Times New Roman"/>
          <w:sz w:val="24"/>
          <w:szCs w:val="24"/>
        </w:rPr>
        <w:t xml:space="preserve"> (LTV) sebelum dan sesudah Surat E</w:t>
      </w:r>
      <w:r w:rsidRPr="007B061D">
        <w:rPr>
          <w:rFonts w:ascii="Times New Roman" w:hAnsi="Times New Roman" w:cs="Times New Roman"/>
          <w:sz w:val="24"/>
          <w:szCs w:val="24"/>
        </w:rPr>
        <w:t>daran Bank Indone</w:t>
      </w:r>
      <w:r w:rsidR="00CB1E3D" w:rsidRPr="007B061D">
        <w:rPr>
          <w:rFonts w:ascii="Times New Roman" w:hAnsi="Times New Roman" w:cs="Times New Roman"/>
          <w:sz w:val="24"/>
          <w:szCs w:val="24"/>
        </w:rPr>
        <w:t>s</w:t>
      </w:r>
      <w:r w:rsidRPr="007B061D">
        <w:rPr>
          <w:rFonts w:ascii="Times New Roman" w:hAnsi="Times New Roman" w:cs="Times New Roman"/>
          <w:sz w:val="24"/>
          <w:szCs w:val="24"/>
        </w:rPr>
        <w:t>ia terhadap pertumbuhan kredit.</w:t>
      </w:r>
    </w:p>
    <w:p w:rsidR="00A9200D" w:rsidRPr="007B061D" w:rsidRDefault="00A9200D" w:rsidP="007B061D">
      <w:pPr>
        <w:pStyle w:val="ListParagraph"/>
        <w:numPr>
          <w:ilvl w:val="0"/>
          <w:numId w:val="4"/>
        </w:numPr>
        <w:autoSpaceDE w:val="0"/>
        <w:autoSpaceDN w:val="0"/>
        <w:adjustRightInd w:val="0"/>
        <w:spacing w:after="0" w:line="480" w:lineRule="auto"/>
        <w:ind w:left="993" w:hanging="284"/>
        <w:jc w:val="both"/>
        <w:rPr>
          <w:rFonts w:ascii="Times New Roman" w:hAnsi="Times New Roman" w:cs="Times New Roman"/>
          <w:sz w:val="24"/>
          <w:szCs w:val="24"/>
        </w:rPr>
      </w:pPr>
      <w:r w:rsidRPr="007B061D">
        <w:rPr>
          <w:rFonts w:ascii="Times New Roman" w:hAnsi="Times New Roman" w:cs="Times New Roman"/>
          <w:sz w:val="24"/>
          <w:szCs w:val="24"/>
        </w:rPr>
        <w:t>Bagi akademik, sebagai bahan referensi dalam pembuatan karya ilmiah bagi rekan-rekan mahasiswa khususnya Sekolah Tinggi Ilmu Ekonomi Ekuitas Bandung.</w:t>
      </w:r>
    </w:p>
    <w:p w:rsidR="00A9200D" w:rsidRPr="007B061D" w:rsidRDefault="00A9200D" w:rsidP="007B061D">
      <w:pPr>
        <w:pStyle w:val="ListParagraph"/>
        <w:numPr>
          <w:ilvl w:val="0"/>
          <w:numId w:val="4"/>
        </w:numPr>
        <w:autoSpaceDE w:val="0"/>
        <w:autoSpaceDN w:val="0"/>
        <w:adjustRightInd w:val="0"/>
        <w:spacing w:after="0" w:line="480" w:lineRule="auto"/>
        <w:ind w:left="993" w:hanging="284"/>
        <w:jc w:val="both"/>
        <w:rPr>
          <w:rFonts w:ascii="Times New Roman" w:hAnsi="Times New Roman" w:cs="Times New Roman"/>
          <w:sz w:val="24"/>
          <w:szCs w:val="24"/>
        </w:rPr>
      </w:pPr>
      <w:r w:rsidRPr="007B061D">
        <w:rPr>
          <w:rFonts w:ascii="Times New Roman" w:hAnsi="Times New Roman" w:cs="Times New Roman"/>
          <w:sz w:val="24"/>
          <w:szCs w:val="24"/>
        </w:rPr>
        <w:t>Bagi Umum, sebagai referensi dan menambah ilmu pengetahuan bagi masyarakat.</w:t>
      </w:r>
    </w:p>
    <w:p w:rsidR="00A9200D" w:rsidRPr="007B061D" w:rsidRDefault="00A9200D" w:rsidP="007B061D">
      <w:pPr>
        <w:autoSpaceDE w:val="0"/>
        <w:autoSpaceDN w:val="0"/>
        <w:adjustRightInd w:val="0"/>
        <w:spacing w:after="0" w:line="480" w:lineRule="auto"/>
        <w:jc w:val="both"/>
        <w:rPr>
          <w:rFonts w:ascii="Times New Roman" w:hAnsi="Times New Roman" w:cs="Times New Roman"/>
          <w:sz w:val="24"/>
          <w:szCs w:val="24"/>
        </w:rPr>
      </w:pPr>
    </w:p>
    <w:p w:rsidR="00A9200D" w:rsidRPr="007B061D" w:rsidRDefault="00A9200D" w:rsidP="007B061D">
      <w:pPr>
        <w:autoSpaceDE w:val="0"/>
        <w:autoSpaceDN w:val="0"/>
        <w:adjustRightInd w:val="0"/>
        <w:spacing w:after="0" w:line="480" w:lineRule="auto"/>
        <w:jc w:val="both"/>
        <w:rPr>
          <w:rFonts w:ascii="Times New Roman" w:hAnsi="Times New Roman" w:cs="Times New Roman"/>
          <w:sz w:val="24"/>
          <w:szCs w:val="24"/>
        </w:rPr>
      </w:pPr>
    </w:p>
    <w:p w:rsidR="00A9200D" w:rsidRPr="007B061D" w:rsidRDefault="00A9200D" w:rsidP="007B061D">
      <w:pPr>
        <w:tabs>
          <w:tab w:val="left" w:pos="567"/>
        </w:tabs>
        <w:autoSpaceDE w:val="0"/>
        <w:autoSpaceDN w:val="0"/>
        <w:adjustRightInd w:val="0"/>
        <w:spacing w:after="0" w:line="480" w:lineRule="auto"/>
        <w:jc w:val="both"/>
        <w:rPr>
          <w:rFonts w:ascii="Times New Roman" w:hAnsi="Times New Roman" w:cs="Times New Roman"/>
          <w:b/>
          <w:sz w:val="24"/>
          <w:szCs w:val="24"/>
        </w:rPr>
      </w:pPr>
      <w:r w:rsidRPr="007B061D">
        <w:rPr>
          <w:rFonts w:ascii="Times New Roman" w:hAnsi="Times New Roman" w:cs="Times New Roman"/>
          <w:b/>
          <w:sz w:val="24"/>
          <w:szCs w:val="24"/>
        </w:rPr>
        <w:lastRenderedPageBreak/>
        <w:t>1.5</w:t>
      </w:r>
      <w:r w:rsidRPr="007B061D">
        <w:rPr>
          <w:rFonts w:ascii="Times New Roman" w:hAnsi="Times New Roman" w:cs="Times New Roman"/>
          <w:b/>
          <w:sz w:val="24"/>
          <w:szCs w:val="24"/>
        </w:rPr>
        <w:tab/>
        <w:t>Lokasi dan Waktu Penelitian</w:t>
      </w:r>
    </w:p>
    <w:p w:rsidR="00A9200D" w:rsidRPr="007B061D" w:rsidRDefault="00A9200D" w:rsidP="007B061D">
      <w:pPr>
        <w:autoSpaceDE w:val="0"/>
        <w:autoSpaceDN w:val="0"/>
        <w:adjustRightInd w:val="0"/>
        <w:spacing w:after="0" w:line="480" w:lineRule="auto"/>
        <w:ind w:firstLine="720"/>
        <w:jc w:val="both"/>
        <w:rPr>
          <w:rFonts w:ascii="Times New Roman" w:hAnsi="Times New Roman" w:cs="Times New Roman"/>
          <w:sz w:val="24"/>
          <w:szCs w:val="24"/>
        </w:rPr>
      </w:pPr>
      <w:r w:rsidRPr="007B061D">
        <w:rPr>
          <w:rFonts w:ascii="Times New Roman" w:hAnsi="Times New Roman" w:cs="Times New Roman"/>
          <w:sz w:val="24"/>
          <w:szCs w:val="24"/>
        </w:rPr>
        <w:t>Penelitian ini dilakukan dengan memperoleh data-data sekunder yang bersumber dari situs PT. Bank Tabungan Negara (Persero) Tbk., PT. Bank Central Asia Tb</w:t>
      </w:r>
      <w:r w:rsidR="00FD3403" w:rsidRPr="007B061D">
        <w:rPr>
          <w:rFonts w:ascii="Times New Roman" w:hAnsi="Times New Roman" w:cs="Times New Roman"/>
          <w:sz w:val="24"/>
          <w:szCs w:val="24"/>
        </w:rPr>
        <w:t>k</w:t>
      </w:r>
      <w:r w:rsidRPr="007B061D">
        <w:rPr>
          <w:rFonts w:ascii="Times New Roman" w:hAnsi="Times New Roman" w:cs="Times New Roman"/>
          <w:sz w:val="24"/>
          <w:szCs w:val="24"/>
        </w:rPr>
        <w:t>., PT. Bank Mandiri (Persero) Tbk., PT. Panin Bank Tbk. Laporan Tahunan. Sedangkan wak</w:t>
      </w:r>
      <w:r w:rsidR="0050469C" w:rsidRPr="007B061D">
        <w:rPr>
          <w:rFonts w:ascii="Times New Roman" w:hAnsi="Times New Roman" w:cs="Times New Roman"/>
          <w:sz w:val="24"/>
          <w:szCs w:val="24"/>
        </w:rPr>
        <w:t>tu penelitian dimulai pada tanggal 25 September 2014 sampai dengan 22 Januari 2015</w:t>
      </w:r>
      <w:r w:rsidRPr="007B061D">
        <w:rPr>
          <w:rFonts w:ascii="Times New Roman" w:hAnsi="Times New Roman" w:cs="Times New Roman"/>
          <w:sz w:val="24"/>
          <w:szCs w:val="24"/>
        </w:rPr>
        <w:t>.</w:t>
      </w:r>
    </w:p>
    <w:p w:rsidR="00A9200D" w:rsidRPr="007B061D" w:rsidRDefault="00A9200D" w:rsidP="007B061D">
      <w:pPr>
        <w:autoSpaceDE w:val="0"/>
        <w:autoSpaceDN w:val="0"/>
        <w:adjustRightInd w:val="0"/>
        <w:spacing w:after="0" w:line="480" w:lineRule="auto"/>
        <w:ind w:firstLine="720"/>
        <w:jc w:val="both"/>
        <w:rPr>
          <w:rFonts w:ascii="Times New Roman" w:hAnsi="Times New Roman" w:cs="Times New Roman"/>
          <w:sz w:val="24"/>
          <w:szCs w:val="24"/>
        </w:rPr>
      </w:pPr>
    </w:p>
    <w:p w:rsidR="009E7654" w:rsidRPr="007B061D" w:rsidRDefault="009E7654" w:rsidP="007B061D">
      <w:pPr>
        <w:spacing w:line="480" w:lineRule="auto"/>
        <w:rPr>
          <w:sz w:val="24"/>
          <w:szCs w:val="24"/>
        </w:rPr>
      </w:pPr>
    </w:p>
    <w:sectPr w:rsidR="009E7654" w:rsidRPr="007B061D" w:rsidSect="007B061D">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BE2" w:rsidRDefault="003D2BE2" w:rsidP="00FA4D9D">
      <w:pPr>
        <w:spacing w:after="0" w:line="240" w:lineRule="auto"/>
      </w:pPr>
      <w:r>
        <w:separator/>
      </w:r>
    </w:p>
  </w:endnote>
  <w:endnote w:type="continuationSeparator" w:id="0">
    <w:p w:rsidR="003D2BE2" w:rsidRDefault="003D2BE2" w:rsidP="00FA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75" w:rsidRDefault="00FC4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246"/>
      <w:docPartObj>
        <w:docPartGallery w:val="Page Numbers (Bottom of Page)"/>
        <w:docPartUnique/>
      </w:docPartObj>
    </w:sdtPr>
    <w:sdtEndPr/>
    <w:sdtContent>
      <w:p w:rsidR="00FA4D9D" w:rsidRDefault="00C86C4D">
        <w:pPr>
          <w:pStyle w:val="Footer"/>
          <w:jc w:val="right"/>
        </w:pPr>
        <w:r>
          <w:fldChar w:fldCharType="begin"/>
        </w:r>
        <w:r w:rsidR="002766E9">
          <w:instrText xml:space="preserve"> PAGE   \* MERGEFORMAT </w:instrText>
        </w:r>
        <w:r>
          <w:fldChar w:fldCharType="separate"/>
        </w:r>
        <w:r w:rsidR="00FC4F75">
          <w:rPr>
            <w:noProof/>
          </w:rPr>
          <w:t>8</w:t>
        </w:r>
        <w:r>
          <w:rPr>
            <w:noProof/>
          </w:rPr>
          <w:fldChar w:fldCharType="end"/>
        </w:r>
      </w:p>
    </w:sdtContent>
  </w:sdt>
  <w:p w:rsidR="00FA4D9D" w:rsidRDefault="00FA4D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75" w:rsidRDefault="00FC4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BE2" w:rsidRDefault="003D2BE2" w:rsidP="00FA4D9D">
      <w:pPr>
        <w:spacing w:after="0" w:line="240" w:lineRule="auto"/>
      </w:pPr>
      <w:r>
        <w:separator/>
      </w:r>
    </w:p>
  </w:footnote>
  <w:footnote w:type="continuationSeparator" w:id="0">
    <w:p w:rsidR="003D2BE2" w:rsidRDefault="003D2BE2" w:rsidP="00FA4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75" w:rsidRDefault="00FC4F7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9451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75" w:rsidRDefault="00FC4F7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9451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F75" w:rsidRDefault="00FC4F75">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9451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7B0"/>
    <w:multiLevelType w:val="hybridMultilevel"/>
    <w:tmpl w:val="9CB679DA"/>
    <w:lvl w:ilvl="0" w:tplc="33582DDE">
      <w:start w:val="1"/>
      <w:numFmt w:val="decimal"/>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1C9B0D22"/>
    <w:multiLevelType w:val="multilevel"/>
    <w:tmpl w:val="E55A51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C610FCC"/>
    <w:multiLevelType w:val="hybridMultilevel"/>
    <w:tmpl w:val="6682FA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7BFA0297"/>
    <w:multiLevelType w:val="hybridMultilevel"/>
    <w:tmpl w:val="1D84AB8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7E0D191B"/>
    <w:multiLevelType w:val="hybridMultilevel"/>
    <w:tmpl w:val="B35412FC"/>
    <w:lvl w:ilvl="0" w:tplc="9D44E1FE">
      <w:start w:val="1"/>
      <w:numFmt w:val="decimal"/>
      <w:lvlText w:val="%1."/>
      <w:lvlJc w:val="left"/>
      <w:pPr>
        <w:ind w:left="1440" w:hanging="360"/>
      </w:pPr>
      <w:rPr>
        <w:rFonts w:ascii="Times New Roman" w:eastAsiaTheme="minorHAnsi" w:hAnsi="Times New Roman" w:cs="Times New Roman"/>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9200D"/>
    <w:rsid w:val="0000554D"/>
    <w:rsid w:val="0012213C"/>
    <w:rsid w:val="001A0AED"/>
    <w:rsid w:val="001A4BA9"/>
    <w:rsid w:val="002075D6"/>
    <w:rsid w:val="002766E9"/>
    <w:rsid w:val="002B38A8"/>
    <w:rsid w:val="002C331D"/>
    <w:rsid w:val="002D5ABB"/>
    <w:rsid w:val="002E392A"/>
    <w:rsid w:val="0034369E"/>
    <w:rsid w:val="003D2BE2"/>
    <w:rsid w:val="0041574D"/>
    <w:rsid w:val="00474C5D"/>
    <w:rsid w:val="0050469C"/>
    <w:rsid w:val="00561812"/>
    <w:rsid w:val="005B28A0"/>
    <w:rsid w:val="00604DB6"/>
    <w:rsid w:val="00693E6D"/>
    <w:rsid w:val="007124C5"/>
    <w:rsid w:val="0074175F"/>
    <w:rsid w:val="007B061D"/>
    <w:rsid w:val="007B46AA"/>
    <w:rsid w:val="007D2886"/>
    <w:rsid w:val="007E4ECD"/>
    <w:rsid w:val="0085579E"/>
    <w:rsid w:val="009314CC"/>
    <w:rsid w:val="009B3671"/>
    <w:rsid w:val="009E7654"/>
    <w:rsid w:val="00A9200D"/>
    <w:rsid w:val="00B428A7"/>
    <w:rsid w:val="00B65163"/>
    <w:rsid w:val="00C414EC"/>
    <w:rsid w:val="00C86C4D"/>
    <w:rsid w:val="00CB1E3D"/>
    <w:rsid w:val="00CB41DE"/>
    <w:rsid w:val="00D17C81"/>
    <w:rsid w:val="00D93964"/>
    <w:rsid w:val="00DF0738"/>
    <w:rsid w:val="00E04333"/>
    <w:rsid w:val="00E75478"/>
    <w:rsid w:val="00EE1952"/>
    <w:rsid w:val="00F24B32"/>
    <w:rsid w:val="00F24E65"/>
    <w:rsid w:val="00F45581"/>
    <w:rsid w:val="00F80684"/>
    <w:rsid w:val="00FA4CA4"/>
    <w:rsid w:val="00FA4D9D"/>
    <w:rsid w:val="00FC4F75"/>
    <w:rsid w:val="00FD340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0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00D"/>
    <w:pPr>
      <w:ind w:left="720"/>
      <w:contextualSpacing/>
    </w:pPr>
  </w:style>
  <w:style w:type="paragraph" w:styleId="Header">
    <w:name w:val="header"/>
    <w:basedOn w:val="Normal"/>
    <w:link w:val="HeaderChar"/>
    <w:uiPriority w:val="99"/>
    <w:unhideWhenUsed/>
    <w:rsid w:val="00FA4D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4D9D"/>
  </w:style>
  <w:style w:type="paragraph" w:styleId="Footer">
    <w:name w:val="footer"/>
    <w:basedOn w:val="Normal"/>
    <w:link w:val="FooterChar"/>
    <w:uiPriority w:val="99"/>
    <w:unhideWhenUsed/>
    <w:rsid w:val="00FA4D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4D9D"/>
  </w:style>
  <w:style w:type="character" w:customStyle="1" w:styleId="apple-converted-space">
    <w:name w:val="apple-converted-space"/>
    <w:basedOn w:val="DefaultParagraphFont"/>
    <w:rsid w:val="007B46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45</cp:revision>
  <cp:lastPrinted>2017-07-14T09:03:00Z</cp:lastPrinted>
  <dcterms:created xsi:type="dcterms:W3CDTF">2015-01-22T07:05:00Z</dcterms:created>
  <dcterms:modified xsi:type="dcterms:W3CDTF">2017-07-14T09:04:00Z</dcterms:modified>
</cp:coreProperties>
</file>